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EF8" w:rsidRDefault="00270EF8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186366A0" wp14:editId="3864C8AD">
                <wp:simplePos x="0" y="0"/>
                <wp:positionH relativeFrom="margin">
                  <wp:posOffset>5938</wp:posOffset>
                </wp:positionH>
                <wp:positionV relativeFrom="paragraph">
                  <wp:posOffset>-77190</wp:posOffset>
                </wp:positionV>
                <wp:extent cx="8752114" cy="3122930"/>
                <wp:effectExtent l="0" t="0" r="0" b="3810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52114" cy="3122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243B" w:rsidRPr="00F45E6F" w:rsidRDefault="00DA243B" w:rsidP="00C714CE">
                            <w:pPr>
                              <w:pStyle w:val="Sinespaciado"/>
                              <w:jc w:val="both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5E6F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Entorno J</w:t>
                            </w:r>
                            <w:r w:rsidR="00F672CC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urídico Especí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fico del Punto </w:t>
                            </w:r>
                            <w:r w:rsidR="00F77973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 w:rsidR="00C714CE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</w:p>
                          <w:p w:rsidR="00DA243B" w:rsidRPr="00BB6D26" w:rsidRDefault="00C714CE" w:rsidP="00C714CE">
                            <w:pPr>
                              <w:pStyle w:val="Sinespaciado"/>
                              <w:ind w:left="284"/>
                              <w:jc w:val="both"/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714CE"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PUBLICAR LA INFORMACIÓN A QUE SE REFIERE LA NORMA PARA ESTABLECER EL FORMATO PARA LA DIFUSIÓN DE LOS RESULTADOS DE LAS EVALUACIONES DE LOS RECURSOS FEDERALES MINISTRADOS A LAS ENTIDADES FEDERATIVAS</w:t>
                            </w:r>
                            <w:r w:rsidR="00F77973"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6366A0" id="_x0000_t202" coordsize="21600,21600" o:spt="202" path="m,l,21600r21600,l21600,xe">
                <v:stroke joinstyle="miter"/>
                <v:path gradientshapeok="t" o:connecttype="rect"/>
              </v:shapetype>
              <v:shape id="Cuadro de texto 5" o:spid="_x0000_s1026" type="#_x0000_t202" style="position:absolute;margin-left:.45pt;margin-top:-6.1pt;width:689.15pt;height:245.9pt;z-index:-251594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" fillcolor="white [3212]" stroked="f">
                <v:textbox style="mso-fit-shape-to-text:t">
                  <w:txbxContent>
                    <w:p w:rsidR="00DA243B" w:rsidRPr="00F45E6F" w:rsidRDefault="00DA243B" w:rsidP="00C714CE">
                      <w:pPr>
                        <w:pStyle w:val="Sinespaciado"/>
                        <w:jc w:val="both"/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45E6F"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Entorno J</w:t>
                      </w:r>
                      <w:r w:rsidR="00F672CC"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urídico Especí</w:t>
                      </w:r>
                      <w:bookmarkStart w:id="1" w:name="_GoBack"/>
                      <w:bookmarkEnd w:id="1"/>
                      <w:r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fico del Punto </w:t>
                      </w:r>
                      <w:r w:rsidR="00F77973"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  <w:r w:rsidR="00C714CE"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6</w:t>
                      </w:r>
                    </w:p>
                    <w:p w:rsidR="00DA243B" w:rsidRPr="00BB6D26" w:rsidRDefault="00C714CE" w:rsidP="00C714CE">
                      <w:pPr>
                        <w:pStyle w:val="Sinespaciado"/>
                        <w:ind w:left="284"/>
                        <w:jc w:val="both"/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714CE"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PUBLICAR LA INFORMACIÓN A QUE SE REFIERE LA NORMA PARA ESTABLECER EL FORMATO PARA LA DIFUSIÓN DE LOS RESULTADOS DE LAS EVALUACIONES DE LOS RECURSOS FEDERALES MINISTRADOS A LAS ENTIDADES FEDERATIVAS</w:t>
                      </w:r>
                      <w:r w:rsidR="00F77973"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70EF8" w:rsidRDefault="00270EF8"/>
    <w:p w:rsidR="00A73794" w:rsidRDefault="00C714CE">
      <w:r w:rsidRPr="009F3B02">
        <w:rPr>
          <w:noProof/>
          <w:sz w:val="24"/>
          <w:lang w:eastAsia="es-MX"/>
        </w:rPr>
        <mc:AlternateContent>
          <mc:Choice Requires="wps">
            <w:drawing>
              <wp:anchor distT="45720" distB="45720" distL="114300" distR="114300" simplePos="0" relativeHeight="251845119" behindDoc="0" locked="0" layoutInCell="1" allowOverlap="1" wp14:anchorId="16869080" wp14:editId="436248FB">
                <wp:simplePos x="0" y="0"/>
                <wp:positionH relativeFrom="column">
                  <wp:posOffset>4138551</wp:posOffset>
                </wp:positionH>
                <wp:positionV relativeFrom="paragraph">
                  <wp:posOffset>289461</wp:posOffset>
                </wp:positionV>
                <wp:extent cx="3990109" cy="724395"/>
                <wp:effectExtent l="0" t="0" r="0" b="0"/>
                <wp:wrapNone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0109" cy="724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14CE" w:rsidRPr="00C714CE" w:rsidRDefault="00C714CE" w:rsidP="00C714CE">
                            <w:pPr>
                              <w:pStyle w:val="Sinespaciado"/>
                              <w:ind w:left="34" w:right="176"/>
                              <w:jc w:val="center"/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pacing w:val="20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714CE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pacing w:val="20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CAPÍTULO V</w:t>
                            </w:r>
                          </w:p>
                          <w:p w:rsidR="00C714CE" w:rsidRPr="00C714CE" w:rsidRDefault="00C714CE" w:rsidP="00C714CE">
                            <w:pPr>
                              <w:pStyle w:val="Sinespaciado"/>
                              <w:ind w:left="34" w:right="176"/>
                              <w:jc w:val="center"/>
                              <w:rPr>
                                <w:spacing w:val="20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C714CE">
                              <w:rPr>
                                <w:rFonts w:asciiTheme="minorHAnsi" w:hAnsiTheme="minorHAnsi"/>
                                <w:color w:val="000000" w:themeColor="text1"/>
                                <w:spacing w:val="20"/>
                                <w:sz w:val="24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De la Información Financiera Relativa a la Evaluación y Rendición de Cuentas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869080" id="Cuadro de texto 2" o:spid="_x0000_s1027" type="#_x0000_t202" style="position:absolute;margin-left:325.85pt;margin-top:22.8pt;width:314.2pt;height:57.05pt;z-index:25184511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" stroked="f">
                <v:textbox>
                  <w:txbxContent>
                    <w:p w:rsidR="00C714CE" w:rsidRPr="00C714CE" w:rsidRDefault="00C714CE" w:rsidP="00C714CE">
                      <w:pPr>
                        <w:pStyle w:val="Sinespaciado"/>
                        <w:ind w:left="34" w:right="176"/>
                        <w:jc w:val="center"/>
                        <w:rPr>
                          <w:rFonts w:asciiTheme="minorHAnsi" w:hAnsiTheme="minorHAnsi"/>
                          <w:b/>
                          <w:color w:val="000000" w:themeColor="text1"/>
                          <w:spacing w:val="20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714CE">
                        <w:rPr>
                          <w:rFonts w:asciiTheme="minorHAnsi" w:hAnsiTheme="minorHAnsi"/>
                          <w:b/>
                          <w:color w:val="000000" w:themeColor="text1"/>
                          <w:spacing w:val="20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CAPÍTULO V</w:t>
                      </w:r>
                    </w:p>
                    <w:p w:rsidR="00C714CE" w:rsidRPr="00C714CE" w:rsidRDefault="00C714CE" w:rsidP="00C714CE">
                      <w:pPr>
                        <w:pStyle w:val="Sinespaciado"/>
                        <w:ind w:left="34" w:right="176"/>
                        <w:jc w:val="center"/>
                        <w:rPr>
                          <w:spacing w:val="20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C714CE">
                        <w:rPr>
                          <w:rFonts w:asciiTheme="minorHAnsi" w:hAnsiTheme="minorHAnsi"/>
                          <w:color w:val="000000" w:themeColor="text1"/>
                          <w:spacing w:val="20"/>
                          <w:sz w:val="24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De la Información Financiera Relativa a la Evaluación y Rendición de Cuentas</w:t>
                      </w:r>
                    </w:p>
                  </w:txbxContent>
                </v:textbox>
              </v:shape>
            </w:pict>
          </mc:Fallback>
        </mc:AlternateContent>
      </w:r>
    </w:p>
    <w:p w:rsidR="00C714CE" w:rsidRDefault="00C714CE"/>
    <w:p w:rsidR="00C714CE" w:rsidRDefault="00C714CE"/>
    <w:p w:rsidR="00C714CE" w:rsidRDefault="00C714CE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2276DEBB" wp14:editId="454B634E">
                <wp:simplePos x="0" y="0"/>
                <wp:positionH relativeFrom="column">
                  <wp:posOffset>4044950</wp:posOffset>
                </wp:positionH>
                <wp:positionV relativeFrom="paragraph">
                  <wp:posOffset>165974</wp:posOffset>
                </wp:positionV>
                <wp:extent cx="1021080" cy="287655"/>
                <wp:effectExtent l="0" t="0" r="7620" b="0"/>
                <wp:wrapNone/>
                <wp:docPr id="205" name="Cuadro de texto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1080" cy="2876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D47D0" w:rsidRPr="00AD394B" w:rsidRDefault="00CD47D0" w:rsidP="00216A88">
                            <w:pPr>
                              <w:pStyle w:val="Sinespaciado"/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D394B"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  <w:r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rtículo </w:t>
                            </w:r>
                            <w:r w:rsidR="00C714CE"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79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6DEBB" id="Cuadro de texto 205" o:spid="_x0000_s1028" type="#_x0000_t202" style="position:absolute;margin-left:318.5pt;margin-top:13.05pt;width:80.4pt;height:22.6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" fillcolor="white [3212]" stroked="f">
                <v:textbox>
                  <w:txbxContent>
                    <w:p w:rsidR="00CD47D0" w:rsidRPr="00AD394B" w:rsidRDefault="00CD47D0" w:rsidP="00216A88">
                      <w:pPr>
                        <w:pStyle w:val="Sinespaciado"/>
                        <w:rPr>
                          <w:rFonts w:asciiTheme="majorHAnsi" w:hAnsiTheme="majorHAnsi"/>
                          <w:color w:val="000000" w:themeColor="text1"/>
                          <w:szCs w:val="72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D394B">
                        <w:rPr>
                          <w:rFonts w:asciiTheme="majorHAnsi" w:hAnsiTheme="majorHAnsi"/>
                          <w:color w:val="000000" w:themeColor="text1"/>
                          <w:szCs w:val="72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</w:t>
                      </w:r>
                      <w:r>
                        <w:rPr>
                          <w:rFonts w:asciiTheme="majorHAnsi" w:hAnsiTheme="majorHAnsi"/>
                          <w:color w:val="000000" w:themeColor="text1"/>
                          <w:szCs w:val="72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rtículo </w:t>
                      </w:r>
                      <w:r w:rsidR="00C714CE">
                        <w:rPr>
                          <w:rFonts w:asciiTheme="majorHAnsi" w:hAnsiTheme="majorHAnsi"/>
                          <w:color w:val="000000" w:themeColor="text1"/>
                          <w:szCs w:val="72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79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9723"/>
      </w:tblGrid>
      <w:tr w:rsidR="00CD47D0" w:rsidRPr="00AF0A1E" w:rsidTr="00C416E0">
        <w:trPr>
          <w:trHeight w:val="2596"/>
        </w:trPr>
        <w:tc>
          <w:tcPr>
            <w:tcW w:w="1624" w:type="pct"/>
            <w:vAlign w:val="center"/>
          </w:tcPr>
          <w:p w:rsidR="00A73794" w:rsidRPr="00C416E0" w:rsidRDefault="00C714CE" w:rsidP="00C416E0">
            <w:pPr>
              <w:pStyle w:val="Sinespaciado"/>
              <w:numPr>
                <w:ilvl w:val="0"/>
                <w:numId w:val="19"/>
              </w:numPr>
              <w:ind w:left="454" w:right="176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714CE">
              <w:rPr>
                <w:rFonts w:asciiTheme="minorHAnsi" w:hAnsiTheme="minorHAnsi"/>
                <w:sz w:val="24"/>
                <w:szCs w:val="24"/>
              </w:rPr>
              <w:t xml:space="preserve">En relación a las evaluaciones de la aplicación de los recursos federales, el </w:t>
            </w:r>
            <w:r w:rsidRPr="00C714CE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artículo 79,</w:t>
            </w:r>
            <w:r w:rsidRPr="00C714CE">
              <w:rPr>
                <w:rFonts w:asciiTheme="minorHAnsi" w:hAnsiTheme="minorHAnsi"/>
                <w:sz w:val="24"/>
                <w:szCs w:val="24"/>
              </w:rPr>
              <w:t xml:space="preserve"> de la </w:t>
            </w:r>
            <w:r w:rsidRPr="00C714CE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LGCG,</w:t>
            </w:r>
            <w:r w:rsidRPr="00C714CE">
              <w:rPr>
                <w:rFonts w:asciiTheme="minorHAnsi" w:hAnsiTheme="minorHAnsi"/>
                <w:sz w:val="24"/>
                <w:szCs w:val="24"/>
              </w:rPr>
              <w:t xml:space="preserve"> menciona que</w:t>
            </w:r>
            <w:r>
              <w:rPr>
                <w:rFonts w:asciiTheme="minorHAnsi" w:hAnsiTheme="minorHAnsi"/>
                <w:sz w:val="24"/>
                <w:szCs w:val="24"/>
              </w:rPr>
              <w:t>,</w:t>
            </w:r>
            <w:r w:rsidRPr="00C714CE">
              <w:rPr>
                <w:rFonts w:asciiTheme="minorHAnsi" w:hAnsiTheme="minorHAnsi"/>
                <w:sz w:val="24"/>
                <w:szCs w:val="24"/>
              </w:rPr>
              <w:t xml:space="preserve"> tanto la Secretaría de Hacienda</w:t>
            </w:r>
            <w:r>
              <w:rPr>
                <w:rFonts w:asciiTheme="minorHAnsi" w:hAnsiTheme="minorHAnsi"/>
                <w:sz w:val="24"/>
                <w:szCs w:val="24"/>
              </w:rPr>
              <w:t>,</w:t>
            </w:r>
            <w:r w:rsidRPr="00C714CE">
              <w:rPr>
                <w:rFonts w:asciiTheme="minorHAnsi" w:hAnsiTheme="minorHAnsi"/>
                <w:sz w:val="24"/>
                <w:szCs w:val="24"/>
              </w:rPr>
              <w:t xml:space="preserve"> como el Consejo Nacional de Evaluación de la Política de Desarrollo Social, </w:t>
            </w:r>
            <w:r w:rsidRPr="00C714CE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enviarán al CONAC los elementos necesarios para que se determine el formato en que estas mediciones se deben presentar.</w:t>
            </w:r>
          </w:p>
        </w:tc>
        <w:tc>
          <w:tcPr>
            <w:tcW w:w="3376" w:type="pct"/>
          </w:tcPr>
          <w:p w:rsidR="0075158D" w:rsidRDefault="00C416E0" w:rsidP="00C714CE">
            <w:pPr>
              <w:pStyle w:val="Sinespaciado"/>
              <w:ind w:left="742" w:right="253"/>
              <w:jc w:val="both"/>
              <w:rPr>
                <w:rFonts w:asciiTheme="minorHAnsi" w:hAnsiTheme="minorHAnsi"/>
                <w:i/>
                <w:sz w:val="24"/>
              </w:rPr>
            </w:pPr>
            <w:r>
              <w:rPr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4B547BDD" wp14:editId="0320AD59">
                      <wp:simplePos x="0" y="0"/>
                      <wp:positionH relativeFrom="column">
                        <wp:posOffset>201286</wp:posOffset>
                      </wp:positionH>
                      <wp:positionV relativeFrom="paragraph">
                        <wp:posOffset>39988</wp:posOffset>
                      </wp:positionV>
                      <wp:extent cx="5889625" cy="3776345"/>
                      <wp:effectExtent l="114300" t="57150" r="53975" b="109855"/>
                      <wp:wrapNone/>
                      <wp:docPr id="206" name="Rectángulo redondeado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89625" cy="3776345"/>
                              </a:xfrm>
                              <a:prstGeom prst="roundRect">
                                <a:avLst>
                                  <a:gd name="adj" fmla="val 7574"/>
                                </a:avLst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034FF74" id="Rectángulo redondeado 206" o:spid="_x0000_s1026" style="position:absolute;margin-left:15.85pt;margin-top:3.15pt;width:463.75pt;height:297.3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9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" filled="f" strokecolor="#70ad47 [3209]" strokeweight="2.25pt">
                      <v:stroke joinstyle="miter"/>
                      <v:shadow on="t" color="black" opacity="26214f" origin=".5,-.5" offset="-.74836mm,.74836mm"/>
                    </v:roundrect>
                  </w:pict>
                </mc:Fallback>
              </mc:AlternateContent>
            </w:r>
          </w:p>
          <w:p w:rsidR="00C714CE" w:rsidRDefault="005005D2" w:rsidP="00C714CE">
            <w:pPr>
              <w:pStyle w:val="Sinespaciado"/>
              <w:ind w:left="742" w:right="253"/>
              <w:jc w:val="both"/>
              <w:rPr>
                <w:rFonts w:asciiTheme="minorHAnsi" w:hAnsiTheme="minorHAnsi"/>
                <w:i/>
                <w:sz w:val="24"/>
              </w:rPr>
            </w:pPr>
            <w:r w:rsidRPr="00C714CE">
              <w:rPr>
                <w:rFonts w:asciiTheme="minorHAnsi" w:hAnsiTheme="minorHAnsi"/>
                <w:i/>
                <w:sz w:val="24"/>
              </w:rPr>
              <w:t>“</w:t>
            </w:r>
            <w:r w:rsidR="00C714CE" w:rsidRPr="00C714CE">
              <w:rPr>
                <w:rFonts w:asciiTheme="minorHAnsi" w:hAnsiTheme="minorHAnsi"/>
                <w:i/>
                <w:sz w:val="24"/>
              </w:rPr>
              <w:t>Los entes públicos deberán publicar en sus páginas de Internet a más tardar el último día hábil de abril su programa anual de evaluaciones, así como las metodologías e indicadores de desempeño.</w:t>
            </w:r>
          </w:p>
          <w:p w:rsidR="00C714CE" w:rsidRPr="00C714CE" w:rsidRDefault="00C714CE" w:rsidP="00C714CE">
            <w:pPr>
              <w:pStyle w:val="Sinespaciado"/>
              <w:ind w:left="742" w:right="253"/>
              <w:jc w:val="both"/>
              <w:rPr>
                <w:rFonts w:asciiTheme="minorHAnsi" w:hAnsiTheme="minorHAnsi"/>
                <w:i/>
                <w:sz w:val="24"/>
              </w:rPr>
            </w:pPr>
          </w:p>
          <w:p w:rsidR="00C714CE" w:rsidRDefault="00C714CE" w:rsidP="00C714CE">
            <w:pPr>
              <w:pStyle w:val="Sinespaciado"/>
              <w:ind w:left="742" w:right="253"/>
              <w:jc w:val="both"/>
              <w:rPr>
                <w:rFonts w:asciiTheme="minorHAnsi" w:hAnsiTheme="minorHAnsi"/>
                <w:i/>
                <w:sz w:val="24"/>
              </w:rPr>
            </w:pPr>
            <w:r w:rsidRPr="00C714CE">
              <w:rPr>
                <w:rFonts w:asciiTheme="minorHAnsi" w:hAnsiTheme="minorHAnsi"/>
                <w:i/>
                <w:sz w:val="24"/>
              </w:rPr>
              <w:t>Los entes públicos deberán publicar a más tardar a los 30 días posteriores a la conclusión de las evaluaciones, los resultados de las mismas e informar sobre las personas que realizaron dichas evaluaciones.</w:t>
            </w:r>
          </w:p>
          <w:p w:rsidR="00C714CE" w:rsidRPr="00C714CE" w:rsidRDefault="00C714CE" w:rsidP="00C714CE">
            <w:pPr>
              <w:pStyle w:val="Sinespaciado"/>
              <w:ind w:left="742" w:right="253"/>
              <w:jc w:val="both"/>
              <w:rPr>
                <w:rFonts w:asciiTheme="minorHAnsi" w:hAnsiTheme="minorHAnsi"/>
                <w:i/>
                <w:sz w:val="24"/>
              </w:rPr>
            </w:pPr>
          </w:p>
          <w:p w:rsidR="00CD47D0" w:rsidRDefault="00C714CE" w:rsidP="00C714CE">
            <w:pPr>
              <w:pStyle w:val="Sinespaciado"/>
              <w:ind w:left="742" w:right="253"/>
              <w:jc w:val="both"/>
              <w:rPr>
                <w:rFonts w:asciiTheme="minorHAnsi" w:hAnsiTheme="minorHAnsi"/>
                <w:noProof/>
                <w:sz w:val="24"/>
                <w:lang w:eastAsia="es-MX"/>
              </w:rPr>
            </w:pPr>
            <w:r w:rsidRPr="00C714CE">
              <w:rPr>
                <w:rFonts w:asciiTheme="minorHAnsi" w:hAnsiTheme="minorHAnsi"/>
                <w:i/>
                <w:sz w:val="24"/>
              </w:rPr>
              <w:t>Las Secretarías de Hacienda y de la Función Pública y el Consejo Nacional de Evaluación de la Política de Desarrollo Social, en el ámbito de su competencia, de conformidad con el artículo 110 (</w:t>
            </w:r>
            <w:hyperlink r:id="rId7" w:history="1">
              <w:r w:rsidR="003852E2">
                <w:rPr>
                  <w:rStyle w:val="Hipervnculo"/>
                  <w:rFonts w:asciiTheme="minorHAnsi" w:hAnsiTheme="minorHAnsi"/>
                  <w:i/>
                  <w:sz w:val="24"/>
                </w:rPr>
                <w:t>Punto26Evaluac</w:t>
              </w:r>
              <w:bookmarkStart w:id="0" w:name="_GoBack"/>
              <w:bookmarkEnd w:id="0"/>
              <w:r w:rsidR="003852E2">
                <w:rPr>
                  <w:rStyle w:val="Hipervnculo"/>
                  <w:rFonts w:asciiTheme="minorHAnsi" w:hAnsiTheme="minorHAnsi"/>
                  <w:i/>
                  <w:sz w:val="24"/>
                </w:rPr>
                <w:t>iones\Art.110Ley FPRH.pdf</w:t>
              </w:r>
            </w:hyperlink>
            <w:r w:rsidRPr="00C714CE">
              <w:rPr>
                <w:rFonts w:asciiTheme="minorHAnsi" w:hAnsiTheme="minorHAnsi"/>
                <w:i/>
                <w:sz w:val="24"/>
              </w:rPr>
              <w:t>) de la Ley Federal de Presupuesto y Responsabilidad Hacendaria enviarán al consejo los criterios de evaluación de los recursos federales ministrados a las entidades federativas, los municipios y las demarcaciones territoriales del Distrito Federal así como los lineamientos de evaluación que permitan homologar y estandarizar tanto las evaluaciones como los indicadores estratégicos y de gestión para que dicho consejo, en el ámbito de sus atribuciones, proceda a determinar los formatos para la difusión de los resultados de las evaluaciones, conforme a lo establecido en el artículo 56 de esta Ley.(</w:t>
            </w:r>
            <w:hyperlink r:id="rId8" w:history="1">
              <w:r w:rsidR="003852E2">
                <w:rPr>
                  <w:rStyle w:val="Hipervnculo"/>
                  <w:rFonts w:asciiTheme="minorHAnsi" w:hAnsiTheme="minorHAnsi"/>
                  <w:i/>
                  <w:sz w:val="24"/>
                </w:rPr>
                <w:t>Punto26Evaluaciones\Art56LeyGCG.pdf</w:t>
              </w:r>
            </w:hyperlink>
            <w:r w:rsidRPr="00C714CE">
              <w:rPr>
                <w:rFonts w:asciiTheme="minorHAnsi" w:hAnsiTheme="minorHAnsi"/>
                <w:i/>
                <w:sz w:val="24"/>
              </w:rPr>
              <w:t>).</w:t>
            </w:r>
            <w:r w:rsidR="005005D2" w:rsidRPr="00C714CE">
              <w:rPr>
                <w:rFonts w:asciiTheme="minorHAnsi" w:hAnsiTheme="minorHAnsi"/>
                <w:i/>
                <w:sz w:val="24"/>
              </w:rPr>
              <w:t>”</w:t>
            </w:r>
          </w:p>
          <w:p w:rsidR="00C714CE" w:rsidRPr="004660D1" w:rsidRDefault="00C714CE" w:rsidP="00C714CE">
            <w:pPr>
              <w:pStyle w:val="Sinespaciado"/>
              <w:ind w:left="458" w:right="253"/>
              <w:jc w:val="both"/>
              <w:rPr>
                <w:rFonts w:asciiTheme="minorHAnsi" w:hAnsiTheme="minorHAnsi"/>
                <w:i/>
                <w:sz w:val="22"/>
              </w:rPr>
            </w:pPr>
          </w:p>
        </w:tc>
      </w:tr>
      <w:tr w:rsidR="005005D2" w:rsidRPr="00AF0A1E" w:rsidTr="00C416E0">
        <w:trPr>
          <w:trHeight w:val="1215"/>
        </w:trPr>
        <w:tc>
          <w:tcPr>
            <w:tcW w:w="1624" w:type="pct"/>
            <w:vAlign w:val="center"/>
          </w:tcPr>
          <w:p w:rsidR="001D5620" w:rsidRPr="00F77973" w:rsidRDefault="00C714CE" w:rsidP="00C714CE">
            <w:pPr>
              <w:pStyle w:val="Sinespaciado"/>
              <w:numPr>
                <w:ilvl w:val="0"/>
                <w:numId w:val="19"/>
              </w:numPr>
              <w:ind w:left="454" w:right="176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</w:rPr>
              <w:t>E</w:t>
            </w:r>
            <w:r w:rsidRPr="00C714CE">
              <w:rPr>
                <w:rFonts w:asciiTheme="minorHAnsi" w:hAnsiTheme="minorHAnsi"/>
                <w:sz w:val="24"/>
              </w:rPr>
              <w:t xml:space="preserve">l </w:t>
            </w:r>
            <w:r w:rsidRPr="00C714CE">
              <w:rPr>
                <w:rFonts w:asciiTheme="minorHAnsi" w:hAnsiTheme="minorHAnsi"/>
                <w:b/>
                <w:sz w:val="24"/>
                <w:highlight w:val="yellow"/>
              </w:rPr>
              <w:t>CONAC</w:t>
            </w:r>
            <w:r>
              <w:rPr>
                <w:rFonts w:asciiTheme="minorHAnsi" w:hAnsiTheme="minorHAnsi"/>
                <w:b/>
                <w:sz w:val="24"/>
                <w:highlight w:val="yellow"/>
              </w:rPr>
              <w:t>,</w:t>
            </w:r>
            <w:r w:rsidRPr="00C714CE">
              <w:rPr>
                <w:rFonts w:asciiTheme="minorHAnsi" w:hAnsiTheme="minorHAnsi"/>
                <w:b/>
                <w:sz w:val="24"/>
                <w:highlight w:val="yellow"/>
              </w:rPr>
              <w:t xml:space="preserve"> en el D.O.F. del 4 de abril de 2013</w:t>
            </w:r>
            <w:r w:rsidRPr="00C714CE">
              <w:rPr>
                <w:rFonts w:asciiTheme="minorHAnsi" w:hAnsiTheme="minorHAnsi"/>
                <w:sz w:val="24"/>
              </w:rPr>
              <w:t xml:space="preserve"> present</w:t>
            </w:r>
            <w:r>
              <w:rPr>
                <w:rFonts w:asciiTheme="minorHAnsi" w:hAnsiTheme="minorHAnsi"/>
                <w:sz w:val="24"/>
              </w:rPr>
              <w:t>ó</w:t>
            </w:r>
            <w:r w:rsidRPr="00C714CE">
              <w:rPr>
                <w:rFonts w:asciiTheme="minorHAnsi" w:hAnsiTheme="minorHAnsi"/>
                <w:sz w:val="24"/>
              </w:rPr>
              <w:t xml:space="preserve"> los </w:t>
            </w:r>
            <w:r w:rsidRPr="00C714CE">
              <w:rPr>
                <w:rFonts w:asciiTheme="minorHAnsi" w:hAnsiTheme="minorHAnsi"/>
                <w:b/>
                <w:sz w:val="24"/>
                <w:highlight w:val="yellow"/>
              </w:rPr>
              <w:t>formatos</w:t>
            </w:r>
            <w:r w:rsidRPr="00C714CE">
              <w:rPr>
                <w:rFonts w:asciiTheme="minorHAnsi" w:hAnsiTheme="minorHAnsi"/>
                <w:sz w:val="24"/>
              </w:rPr>
              <w:t xml:space="preserve"> que los entes deben emplear </w:t>
            </w:r>
            <w:r w:rsidRPr="00C714CE">
              <w:rPr>
                <w:rFonts w:asciiTheme="minorHAnsi" w:hAnsiTheme="minorHAnsi"/>
                <w:b/>
                <w:sz w:val="24"/>
                <w:highlight w:val="yellow"/>
              </w:rPr>
              <w:t>para que la información de las evaluaciones sea homologada:</w:t>
            </w:r>
          </w:p>
        </w:tc>
        <w:tc>
          <w:tcPr>
            <w:tcW w:w="3376" w:type="pct"/>
            <w:vAlign w:val="center"/>
          </w:tcPr>
          <w:p w:rsidR="005005D2" w:rsidRPr="00F77973" w:rsidRDefault="005005D2" w:rsidP="005005D2">
            <w:pPr>
              <w:pStyle w:val="Sinespaciado"/>
              <w:ind w:left="460" w:right="253"/>
              <w:jc w:val="center"/>
              <w:rPr>
                <w:rFonts w:asciiTheme="minorHAnsi" w:hAnsiTheme="minorHAnsi"/>
                <w:sz w:val="24"/>
              </w:rPr>
            </w:pPr>
            <w:r w:rsidRPr="00F77973">
              <w:rPr>
                <w:rFonts w:asciiTheme="minorHAnsi" w:hAnsiTheme="minorHAnsi"/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58112B4C" wp14:editId="25B6D555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24765</wp:posOffset>
                      </wp:positionV>
                      <wp:extent cx="5960110" cy="497840"/>
                      <wp:effectExtent l="114300" t="57150" r="59690" b="111760"/>
                      <wp:wrapNone/>
                      <wp:docPr id="217" name="Pentágono 2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60110" cy="497898"/>
                              </a:xfrm>
                              <a:prstGeom prst="homePlate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C71282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Pentágono 217" o:spid="_x0000_s1026" type="#_x0000_t15" style="position:absolute;margin-left:10.25pt;margin-top:1.95pt;width:469.3pt;height:39.2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" adj="20698" filled="f" strokecolor="#70ad47 [3209]" strokeweight="2.25pt">
                      <v:shadow on="t" color="black" opacity="26214f" origin=".5,-.5" offset="-.74836mm,.74836mm"/>
                    </v:shape>
                  </w:pict>
                </mc:Fallback>
              </mc:AlternateContent>
            </w:r>
          </w:p>
          <w:p w:rsidR="005005D2" w:rsidRPr="00C714CE" w:rsidRDefault="00E732B6" w:rsidP="005005D2">
            <w:pPr>
              <w:pStyle w:val="Sinespaciado"/>
              <w:ind w:left="460" w:right="253"/>
              <w:jc w:val="center"/>
              <w:rPr>
                <w:rFonts w:asciiTheme="minorHAnsi" w:hAnsiTheme="minorHAnsi"/>
                <w:noProof/>
                <w:sz w:val="24"/>
                <w:lang w:eastAsia="es-MX"/>
              </w:rPr>
            </w:pPr>
            <w:hyperlink r:id="rId9" w:history="1">
              <w:r w:rsidR="003852E2">
                <w:rPr>
                  <w:rStyle w:val="Hipervnculo"/>
                  <w:rFonts w:asciiTheme="minorHAnsi" w:hAnsiTheme="minorHAnsi"/>
                  <w:sz w:val="24"/>
                  <w:u w:val="none"/>
                </w:rPr>
                <w:t>Punto26Evaluaciones\DifusiónEvaluaciones.pdf</w:t>
              </w:r>
            </w:hyperlink>
          </w:p>
        </w:tc>
      </w:tr>
    </w:tbl>
    <w:p w:rsidR="004660D1" w:rsidRDefault="004660D1"/>
    <w:sectPr w:rsidR="004660D1" w:rsidSect="00CF74D2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536" w:rsidRDefault="00707536" w:rsidP="007726D1">
      <w:pPr>
        <w:spacing w:after="0" w:line="240" w:lineRule="auto"/>
      </w:pPr>
      <w:r>
        <w:separator/>
      </w:r>
    </w:p>
  </w:endnote>
  <w:endnote w:type="continuationSeparator" w:id="0">
    <w:p w:rsidR="00707536" w:rsidRDefault="00707536" w:rsidP="00772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NueThin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536" w:rsidRDefault="00707536" w:rsidP="007726D1">
      <w:pPr>
        <w:spacing w:after="0" w:line="240" w:lineRule="auto"/>
      </w:pPr>
      <w:r>
        <w:separator/>
      </w:r>
    </w:p>
  </w:footnote>
  <w:footnote w:type="continuationSeparator" w:id="0">
    <w:p w:rsidR="00707536" w:rsidRDefault="00707536" w:rsidP="00772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028DB"/>
    <w:multiLevelType w:val="hybridMultilevel"/>
    <w:tmpl w:val="13BA0EE8"/>
    <w:lvl w:ilvl="0" w:tplc="C21C48B0">
      <w:start w:val="1"/>
      <w:numFmt w:val="lowerLetter"/>
      <w:lvlText w:val="%1)"/>
      <w:lvlJc w:val="left"/>
      <w:pPr>
        <w:ind w:left="1102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822" w:hanging="360"/>
      </w:pPr>
    </w:lvl>
    <w:lvl w:ilvl="2" w:tplc="080A001B" w:tentative="1">
      <w:start w:val="1"/>
      <w:numFmt w:val="lowerRoman"/>
      <w:lvlText w:val="%3."/>
      <w:lvlJc w:val="right"/>
      <w:pPr>
        <w:ind w:left="2542" w:hanging="180"/>
      </w:pPr>
    </w:lvl>
    <w:lvl w:ilvl="3" w:tplc="080A000F" w:tentative="1">
      <w:start w:val="1"/>
      <w:numFmt w:val="decimal"/>
      <w:lvlText w:val="%4."/>
      <w:lvlJc w:val="left"/>
      <w:pPr>
        <w:ind w:left="3262" w:hanging="360"/>
      </w:pPr>
    </w:lvl>
    <w:lvl w:ilvl="4" w:tplc="080A0019" w:tentative="1">
      <w:start w:val="1"/>
      <w:numFmt w:val="lowerLetter"/>
      <w:lvlText w:val="%5."/>
      <w:lvlJc w:val="left"/>
      <w:pPr>
        <w:ind w:left="3982" w:hanging="360"/>
      </w:pPr>
    </w:lvl>
    <w:lvl w:ilvl="5" w:tplc="080A001B" w:tentative="1">
      <w:start w:val="1"/>
      <w:numFmt w:val="lowerRoman"/>
      <w:lvlText w:val="%6."/>
      <w:lvlJc w:val="right"/>
      <w:pPr>
        <w:ind w:left="4702" w:hanging="180"/>
      </w:pPr>
    </w:lvl>
    <w:lvl w:ilvl="6" w:tplc="080A000F" w:tentative="1">
      <w:start w:val="1"/>
      <w:numFmt w:val="decimal"/>
      <w:lvlText w:val="%7."/>
      <w:lvlJc w:val="left"/>
      <w:pPr>
        <w:ind w:left="5422" w:hanging="360"/>
      </w:pPr>
    </w:lvl>
    <w:lvl w:ilvl="7" w:tplc="080A0019" w:tentative="1">
      <w:start w:val="1"/>
      <w:numFmt w:val="lowerLetter"/>
      <w:lvlText w:val="%8."/>
      <w:lvlJc w:val="left"/>
      <w:pPr>
        <w:ind w:left="6142" w:hanging="360"/>
      </w:pPr>
    </w:lvl>
    <w:lvl w:ilvl="8" w:tplc="080A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">
    <w:nsid w:val="0E4E0B2A"/>
    <w:multiLevelType w:val="hybridMultilevel"/>
    <w:tmpl w:val="4B3001C8"/>
    <w:lvl w:ilvl="0" w:tplc="AF225AA2">
      <w:start w:val="1"/>
      <w:numFmt w:val="decimal"/>
      <w:lvlText w:val="%1."/>
      <w:lvlJc w:val="left"/>
      <w:pPr>
        <w:ind w:left="110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27" w:hanging="360"/>
      </w:pPr>
    </w:lvl>
    <w:lvl w:ilvl="2" w:tplc="080A001B" w:tentative="1">
      <w:start w:val="1"/>
      <w:numFmt w:val="lowerRoman"/>
      <w:lvlText w:val="%3."/>
      <w:lvlJc w:val="right"/>
      <w:pPr>
        <w:ind w:left="2547" w:hanging="180"/>
      </w:pPr>
    </w:lvl>
    <w:lvl w:ilvl="3" w:tplc="080A000F" w:tentative="1">
      <w:start w:val="1"/>
      <w:numFmt w:val="decimal"/>
      <w:lvlText w:val="%4."/>
      <w:lvlJc w:val="left"/>
      <w:pPr>
        <w:ind w:left="3267" w:hanging="360"/>
      </w:pPr>
    </w:lvl>
    <w:lvl w:ilvl="4" w:tplc="080A0019" w:tentative="1">
      <w:start w:val="1"/>
      <w:numFmt w:val="lowerLetter"/>
      <w:lvlText w:val="%5."/>
      <w:lvlJc w:val="left"/>
      <w:pPr>
        <w:ind w:left="3987" w:hanging="360"/>
      </w:pPr>
    </w:lvl>
    <w:lvl w:ilvl="5" w:tplc="080A001B" w:tentative="1">
      <w:start w:val="1"/>
      <w:numFmt w:val="lowerRoman"/>
      <w:lvlText w:val="%6."/>
      <w:lvlJc w:val="right"/>
      <w:pPr>
        <w:ind w:left="4707" w:hanging="180"/>
      </w:pPr>
    </w:lvl>
    <w:lvl w:ilvl="6" w:tplc="080A000F" w:tentative="1">
      <w:start w:val="1"/>
      <w:numFmt w:val="decimal"/>
      <w:lvlText w:val="%7."/>
      <w:lvlJc w:val="left"/>
      <w:pPr>
        <w:ind w:left="5427" w:hanging="360"/>
      </w:pPr>
    </w:lvl>
    <w:lvl w:ilvl="7" w:tplc="080A0019" w:tentative="1">
      <w:start w:val="1"/>
      <w:numFmt w:val="lowerLetter"/>
      <w:lvlText w:val="%8."/>
      <w:lvlJc w:val="left"/>
      <w:pPr>
        <w:ind w:left="6147" w:hanging="360"/>
      </w:pPr>
    </w:lvl>
    <w:lvl w:ilvl="8" w:tplc="080A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2">
    <w:nsid w:val="0E7262F7"/>
    <w:multiLevelType w:val="hybridMultilevel"/>
    <w:tmpl w:val="81FE5844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92630"/>
    <w:multiLevelType w:val="hybridMultilevel"/>
    <w:tmpl w:val="82E40C1A"/>
    <w:lvl w:ilvl="0" w:tplc="F3CA3026">
      <w:start w:val="8"/>
      <w:numFmt w:val="bullet"/>
      <w:lvlText w:val="-"/>
      <w:lvlJc w:val="left"/>
      <w:pPr>
        <w:ind w:left="1952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267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9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1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712" w:hanging="360"/>
      </w:pPr>
      <w:rPr>
        <w:rFonts w:ascii="Wingdings" w:hAnsi="Wingdings" w:hint="default"/>
      </w:rPr>
    </w:lvl>
  </w:abstractNum>
  <w:abstractNum w:abstractNumId="4">
    <w:nsid w:val="159E15C2"/>
    <w:multiLevelType w:val="hybridMultilevel"/>
    <w:tmpl w:val="BEA41DBA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C7630C"/>
    <w:multiLevelType w:val="hybridMultilevel"/>
    <w:tmpl w:val="35E88802"/>
    <w:lvl w:ilvl="0" w:tplc="D1288A2C">
      <w:start w:val="1"/>
      <w:numFmt w:val="lowerLetter"/>
      <w:lvlText w:val="%1)"/>
      <w:lvlJc w:val="left"/>
      <w:pPr>
        <w:ind w:left="423" w:hanging="360"/>
      </w:pPr>
      <w:rPr>
        <w:rFonts w:hint="default"/>
        <w:b/>
        <w:i/>
      </w:rPr>
    </w:lvl>
    <w:lvl w:ilvl="1" w:tplc="080A0019" w:tentative="1">
      <w:start w:val="1"/>
      <w:numFmt w:val="lowerLetter"/>
      <w:lvlText w:val="%2."/>
      <w:lvlJc w:val="left"/>
      <w:pPr>
        <w:ind w:left="1143" w:hanging="360"/>
      </w:pPr>
    </w:lvl>
    <w:lvl w:ilvl="2" w:tplc="080A001B" w:tentative="1">
      <w:start w:val="1"/>
      <w:numFmt w:val="lowerRoman"/>
      <w:lvlText w:val="%3."/>
      <w:lvlJc w:val="right"/>
      <w:pPr>
        <w:ind w:left="1863" w:hanging="180"/>
      </w:pPr>
    </w:lvl>
    <w:lvl w:ilvl="3" w:tplc="080A000F" w:tentative="1">
      <w:start w:val="1"/>
      <w:numFmt w:val="decimal"/>
      <w:lvlText w:val="%4."/>
      <w:lvlJc w:val="left"/>
      <w:pPr>
        <w:ind w:left="2583" w:hanging="360"/>
      </w:pPr>
    </w:lvl>
    <w:lvl w:ilvl="4" w:tplc="080A0019" w:tentative="1">
      <w:start w:val="1"/>
      <w:numFmt w:val="lowerLetter"/>
      <w:lvlText w:val="%5."/>
      <w:lvlJc w:val="left"/>
      <w:pPr>
        <w:ind w:left="3303" w:hanging="360"/>
      </w:pPr>
    </w:lvl>
    <w:lvl w:ilvl="5" w:tplc="080A001B" w:tentative="1">
      <w:start w:val="1"/>
      <w:numFmt w:val="lowerRoman"/>
      <w:lvlText w:val="%6."/>
      <w:lvlJc w:val="right"/>
      <w:pPr>
        <w:ind w:left="4023" w:hanging="180"/>
      </w:pPr>
    </w:lvl>
    <w:lvl w:ilvl="6" w:tplc="080A000F" w:tentative="1">
      <w:start w:val="1"/>
      <w:numFmt w:val="decimal"/>
      <w:lvlText w:val="%7."/>
      <w:lvlJc w:val="left"/>
      <w:pPr>
        <w:ind w:left="4743" w:hanging="360"/>
      </w:pPr>
    </w:lvl>
    <w:lvl w:ilvl="7" w:tplc="080A0019" w:tentative="1">
      <w:start w:val="1"/>
      <w:numFmt w:val="lowerLetter"/>
      <w:lvlText w:val="%8."/>
      <w:lvlJc w:val="left"/>
      <w:pPr>
        <w:ind w:left="5463" w:hanging="360"/>
      </w:pPr>
    </w:lvl>
    <w:lvl w:ilvl="8" w:tplc="080A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6">
    <w:nsid w:val="20A64006"/>
    <w:multiLevelType w:val="hybridMultilevel"/>
    <w:tmpl w:val="D1F074B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097251"/>
    <w:multiLevelType w:val="hybridMultilevel"/>
    <w:tmpl w:val="C0B67762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AD0212"/>
    <w:multiLevelType w:val="hybridMultilevel"/>
    <w:tmpl w:val="90384516"/>
    <w:lvl w:ilvl="0" w:tplc="0B8AF3EE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34" w:hanging="360"/>
      </w:pPr>
    </w:lvl>
    <w:lvl w:ilvl="2" w:tplc="080A001B" w:tentative="1">
      <w:start w:val="1"/>
      <w:numFmt w:val="lowerRoman"/>
      <w:lvlText w:val="%3."/>
      <w:lvlJc w:val="right"/>
      <w:pPr>
        <w:ind w:left="2254" w:hanging="180"/>
      </w:pPr>
    </w:lvl>
    <w:lvl w:ilvl="3" w:tplc="080A000F" w:tentative="1">
      <w:start w:val="1"/>
      <w:numFmt w:val="decimal"/>
      <w:lvlText w:val="%4."/>
      <w:lvlJc w:val="left"/>
      <w:pPr>
        <w:ind w:left="2974" w:hanging="360"/>
      </w:pPr>
    </w:lvl>
    <w:lvl w:ilvl="4" w:tplc="080A0019" w:tentative="1">
      <w:start w:val="1"/>
      <w:numFmt w:val="lowerLetter"/>
      <w:lvlText w:val="%5."/>
      <w:lvlJc w:val="left"/>
      <w:pPr>
        <w:ind w:left="3694" w:hanging="360"/>
      </w:pPr>
    </w:lvl>
    <w:lvl w:ilvl="5" w:tplc="080A001B" w:tentative="1">
      <w:start w:val="1"/>
      <w:numFmt w:val="lowerRoman"/>
      <w:lvlText w:val="%6."/>
      <w:lvlJc w:val="right"/>
      <w:pPr>
        <w:ind w:left="4414" w:hanging="180"/>
      </w:pPr>
    </w:lvl>
    <w:lvl w:ilvl="6" w:tplc="080A000F" w:tentative="1">
      <w:start w:val="1"/>
      <w:numFmt w:val="decimal"/>
      <w:lvlText w:val="%7."/>
      <w:lvlJc w:val="left"/>
      <w:pPr>
        <w:ind w:left="5134" w:hanging="360"/>
      </w:pPr>
    </w:lvl>
    <w:lvl w:ilvl="7" w:tplc="080A0019" w:tentative="1">
      <w:start w:val="1"/>
      <w:numFmt w:val="lowerLetter"/>
      <w:lvlText w:val="%8."/>
      <w:lvlJc w:val="left"/>
      <w:pPr>
        <w:ind w:left="5854" w:hanging="360"/>
      </w:pPr>
    </w:lvl>
    <w:lvl w:ilvl="8" w:tplc="080A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9">
    <w:nsid w:val="32C74013"/>
    <w:multiLevelType w:val="hybridMultilevel"/>
    <w:tmpl w:val="383A74E2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7A4132"/>
    <w:multiLevelType w:val="hybridMultilevel"/>
    <w:tmpl w:val="26DC2A70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BA1966"/>
    <w:multiLevelType w:val="hybridMultilevel"/>
    <w:tmpl w:val="1FF43AD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5F3595"/>
    <w:multiLevelType w:val="hybridMultilevel"/>
    <w:tmpl w:val="13E493B8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073852"/>
    <w:multiLevelType w:val="multilevel"/>
    <w:tmpl w:val="B5C4B7EC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2DE2D2E"/>
    <w:multiLevelType w:val="hybridMultilevel"/>
    <w:tmpl w:val="35DED68E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3159CD"/>
    <w:multiLevelType w:val="hybridMultilevel"/>
    <w:tmpl w:val="8590605C"/>
    <w:lvl w:ilvl="0" w:tplc="CA20C768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34" w:hanging="360"/>
      </w:pPr>
    </w:lvl>
    <w:lvl w:ilvl="2" w:tplc="080A001B" w:tentative="1">
      <w:start w:val="1"/>
      <w:numFmt w:val="lowerRoman"/>
      <w:lvlText w:val="%3."/>
      <w:lvlJc w:val="right"/>
      <w:pPr>
        <w:ind w:left="2254" w:hanging="180"/>
      </w:pPr>
    </w:lvl>
    <w:lvl w:ilvl="3" w:tplc="080A000F" w:tentative="1">
      <w:start w:val="1"/>
      <w:numFmt w:val="decimal"/>
      <w:lvlText w:val="%4."/>
      <w:lvlJc w:val="left"/>
      <w:pPr>
        <w:ind w:left="2974" w:hanging="360"/>
      </w:pPr>
    </w:lvl>
    <w:lvl w:ilvl="4" w:tplc="080A0019" w:tentative="1">
      <w:start w:val="1"/>
      <w:numFmt w:val="lowerLetter"/>
      <w:lvlText w:val="%5."/>
      <w:lvlJc w:val="left"/>
      <w:pPr>
        <w:ind w:left="3694" w:hanging="360"/>
      </w:pPr>
    </w:lvl>
    <w:lvl w:ilvl="5" w:tplc="080A001B" w:tentative="1">
      <w:start w:val="1"/>
      <w:numFmt w:val="lowerRoman"/>
      <w:lvlText w:val="%6."/>
      <w:lvlJc w:val="right"/>
      <w:pPr>
        <w:ind w:left="4414" w:hanging="180"/>
      </w:pPr>
    </w:lvl>
    <w:lvl w:ilvl="6" w:tplc="080A000F" w:tentative="1">
      <w:start w:val="1"/>
      <w:numFmt w:val="decimal"/>
      <w:lvlText w:val="%7."/>
      <w:lvlJc w:val="left"/>
      <w:pPr>
        <w:ind w:left="5134" w:hanging="360"/>
      </w:pPr>
    </w:lvl>
    <w:lvl w:ilvl="7" w:tplc="080A0019" w:tentative="1">
      <w:start w:val="1"/>
      <w:numFmt w:val="lowerLetter"/>
      <w:lvlText w:val="%8."/>
      <w:lvlJc w:val="left"/>
      <w:pPr>
        <w:ind w:left="5854" w:hanging="360"/>
      </w:pPr>
    </w:lvl>
    <w:lvl w:ilvl="8" w:tplc="080A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6">
    <w:nsid w:val="7433250E"/>
    <w:multiLevelType w:val="hybridMultilevel"/>
    <w:tmpl w:val="71CE6BF8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C82012"/>
    <w:multiLevelType w:val="multilevel"/>
    <w:tmpl w:val="0DCCA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86748CF"/>
    <w:multiLevelType w:val="multilevel"/>
    <w:tmpl w:val="03A4F4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76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11"/>
  </w:num>
  <w:num w:numId="5">
    <w:abstractNumId w:val="6"/>
  </w:num>
  <w:num w:numId="6">
    <w:abstractNumId w:val="16"/>
  </w:num>
  <w:num w:numId="7">
    <w:abstractNumId w:val="10"/>
  </w:num>
  <w:num w:numId="8">
    <w:abstractNumId w:val="14"/>
  </w:num>
  <w:num w:numId="9">
    <w:abstractNumId w:val="18"/>
  </w:num>
  <w:num w:numId="10">
    <w:abstractNumId w:val="17"/>
  </w:num>
  <w:num w:numId="11">
    <w:abstractNumId w:val="13"/>
  </w:num>
  <w:num w:numId="12">
    <w:abstractNumId w:val="4"/>
  </w:num>
  <w:num w:numId="13">
    <w:abstractNumId w:val="7"/>
  </w:num>
  <w:num w:numId="14">
    <w:abstractNumId w:val="9"/>
  </w:num>
  <w:num w:numId="15">
    <w:abstractNumId w:val="15"/>
  </w:num>
  <w:num w:numId="16">
    <w:abstractNumId w:val="8"/>
  </w:num>
  <w:num w:numId="17">
    <w:abstractNumId w:val="3"/>
  </w:num>
  <w:num w:numId="18">
    <w:abstractNumId w:val="0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gBq/er46HvYQvENgJFL+knyXbhjc2ciToxPfqrwmj43WQqgLRPSOjJORtwG2OgGaxPnaviAED2HEr+3T4Grx9A==" w:salt="Ngbb6lNHk6RhqjJwZT16V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FB2"/>
    <w:rsid w:val="000354E7"/>
    <w:rsid w:val="000424D8"/>
    <w:rsid w:val="000507CE"/>
    <w:rsid w:val="00055073"/>
    <w:rsid w:val="00071C99"/>
    <w:rsid w:val="000738FA"/>
    <w:rsid w:val="00082B17"/>
    <w:rsid w:val="00086A19"/>
    <w:rsid w:val="00086F12"/>
    <w:rsid w:val="00096A84"/>
    <w:rsid w:val="000A6D29"/>
    <w:rsid w:val="000D3399"/>
    <w:rsid w:val="000E6AA5"/>
    <w:rsid w:val="001274E8"/>
    <w:rsid w:val="0014197A"/>
    <w:rsid w:val="00156D97"/>
    <w:rsid w:val="00163566"/>
    <w:rsid w:val="00163BC0"/>
    <w:rsid w:val="00172B2D"/>
    <w:rsid w:val="00183C79"/>
    <w:rsid w:val="00194B30"/>
    <w:rsid w:val="001D5620"/>
    <w:rsid w:val="001D602C"/>
    <w:rsid w:val="001F1C53"/>
    <w:rsid w:val="0020566B"/>
    <w:rsid w:val="002161F6"/>
    <w:rsid w:val="00216A88"/>
    <w:rsid w:val="00221161"/>
    <w:rsid w:val="00240AA4"/>
    <w:rsid w:val="002643FF"/>
    <w:rsid w:val="00270EF8"/>
    <w:rsid w:val="00274947"/>
    <w:rsid w:val="002A619F"/>
    <w:rsid w:val="002C28FD"/>
    <w:rsid w:val="002C5E91"/>
    <w:rsid w:val="002D2928"/>
    <w:rsid w:val="002E20B3"/>
    <w:rsid w:val="002E66C6"/>
    <w:rsid w:val="002F3594"/>
    <w:rsid w:val="0033038A"/>
    <w:rsid w:val="00347D69"/>
    <w:rsid w:val="003568EC"/>
    <w:rsid w:val="00357B87"/>
    <w:rsid w:val="00361E18"/>
    <w:rsid w:val="003823BB"/>
    <w:rsid w:val="003852E2"/>
    <w:rsid w:val="00387752"/>
    <w:rsid w:val="003B7849"/>
    <w:rsid w:val="003C173C"/>
    <w:rsid w:val="003F1A96"/>
    <w:rsid w:val="004102D0"/>
    <w:rsid w:val="00411B7D"/>
    <w:rsid w:val="00415969"/>
    <w:rsid w:val="0043518D"/>
    <w:rsid w:val="004504E3"/>
    <w:rsid w:val="00464D8B"/>
    <w:rsid w:val="004660D1"/>
    <w:rsid w:val="00466230"/>
    <w:rsid w:val="00470246"/>
    <w:rsid w:val="0047274D"/>
    <w:rsid w:val="00473B62"/>
    <w:rsid w:val="00473CEB"/>
    <w:rsid w:val="00476415"/>
    <w:rsid w:val="004878AE"/>
    <w:rsid w:val="004912D3"/>
    <w:rsid w:val="004B47C3"/>
    <w:rsid w:val="004B6FAA"/>
    <w:rsid w:val="004C17C9"/>
    <w:rsid w:val="004C421B"/>
    <w:rsid w:val="004E1F06"/>
    <w:rsid w:val="004E67D7"/>
    <w:rsid w:val="004F5166"/>
    <w:rsid w:val="005005D2"/>
    <w:rsid w:val="00533910"/>
    <w:rsid w:val="00553CD2"/>
    <w:rsid w:val="00562DF0"/>
    <w:rsid w:val="0056749C"/>
    <w:rsid w:val="00596F6F"/>
    <w:rsid w:val="005D7C8B"/>
    <w:rsid w:val="005E40B3"/>
    <w:rsid w:val="006002E1"/>
    <w:rsid w:val="00606E64"/>
    <w:rsid w:val="0062776D"/>
    <w:rsid w:val="00641FB2"/>
    <w:rsid w:val="00643D95"/>
    <w:rsid w:val="00643F44"/>
    <w:rsid w:val="00647EF2"/>
    <w:rsid w:val="00662ED2"/>
    <w:rsid w:val="00675F88"/>
    <w:rsid w:val="00681253"/>
    <w:rsid w:val="00690F43"/>
    <w:rsid w:val="00691F3B"/>
    <w:rsid w:val="00697215"/>
    <w:rsid w:val="006B28A4"/>
    <w:rsid w:val="006C09BD"/>
    <w:rsid w:val="006D38E7"/>
    <w:rsid w:val="00704E38"/>
    <w:rsid w:val="00707536"/>
    <w:rsid w:val="007359E1"/>
    <w:rsid w:val="0074771B"/>
    <w:rsid w:val="0075158D"/>
    <w:rsid w:val="00764FE2"/>
    <w:rsid w:val="007726D1"/>
    <w:rsid w:val="007754E2"/>
    <w:rsid w:val="00780B4D"/>
    <w:rsid w:val="007A2D43"/>
    <w:rsid w:val="007A2D4E"/>
    <w:rsid w:val="007C0024"/>
    <w:rsid w:val="007D7EC0"/>
    <w:rsid w:val="007E4F03"/>
    <w:rsid w:val="007E643E"/>
    <w:rsid w:val="0084575C"/>
    <w:rsid w:val="0084669F"/>
    <w:rsid w:val="00857D16"/>
    <w:rsid w:val="00874589"/>
    <w:rsid w:val="0088072B"/>
    <w:rsid w:val="00881B50"/>
    <w:rsid w:val="008847D6"/>
    <w:rsid w:val="00887268"/>
    <w:rsid w:val="0089035D"/>
    <w:rsid w:val="008916B7"/>
    <w:rsid w:val="00896E57"/>
    <w:rsid w:val="008B0E04"/>
    <w:rsid w:val="008C7422"/>
    <w:rsid w:val="008D683F"/>
    <w:rsid w:val="008F2CB4"/>
    <w:rsid w:val="009134C4"/>
    <w:rsid w:val="00920C50"/>
    <w:rsid w:val="00922563"/>
    <w:rsid w:val="009311C6"/>
    <w:rsid w:val="0093520F"/>
    <w:rsid w:val="0094716F"/>
    <w:rsid w:val="009541B5"/>
    <w:rsid w:val="00980496"/>
    <w:rsid w:val="00997FF3"/>
    <w:rsid w:val="009A280D"/>
    <w:rsid w:val="009D60C5"/>
    <w:rsid w:val="009E680B"/>
    <w:rsid w:val="009F3B02"/>
    <w:rsid w:val="00A05842"/>
    <w:rsid w:val="00A17F8C"/>
    <w:rsid w:val="00A20FCD"/>
    <w:rsid w:val="00A35C5F"/>
    <w:rsid w:val="00A43926"/>
    <w:rsid w:val="00A5175A"/>
    <w:rsid w:val="00A547DB"/>
    <w:rsid w:val="00A656C6"/>
    <w:rsid w:val="00A73794"/>
    <w:rsid w:val="00A96008"/>
    <w:rsid w:val="00AA2F05"/>
    <w:rsid w:val="00AA700C"/>
    <w:rsid w:val="00AD1615"/>
    <w:rsid w:val="00AD394B"/>
    <w:rsid w:val="00AF0A1E"/>
    <w:rsid w:val="00B17013"/>
    <w:rsid w:val="00B20732"/>
    <w:rsid w:val="00B27350"/>
    <w:rsid w:val="00B32227"/>
    <w:rsid w:val="00B32D1A"/>
    <w:rsid w:val="00B53584"/>
    <w:rsid w:val="00B815E8"/>
    <w:rsid w:val="00BB1DF5"/>
    <w:rsid w:val="00BB6D26"/>
    <w:rsid w:val="00BB704F"/>
    <w:rsid w:val="00BF2A8F"/>
    <w:rsid w:val="00BF5F9F"/>
    <w:rsid w:val="00C036B5"/>
    <w:rsid w:val="00C123A6"/>
    <w:rsid w:val="00C416E0"/>
    <w:rsid w:val="00C440C9"/>
    <w:rsid w:val="00C51AAE"/>
    <w:rsid w:val="00C714CE"/>
    <w:rsid w:val="00C8209A"/>
    <w:rsid w:val="00C848E2"/>
    <w:rsid w:val="00CA1AD8"/>
    <w:rsid w:val="00CB703B"/>
    <w:rsid w:val="00CD47D0"/>
    <w:rsid w:val="00CD6AB3"/>
    <w:rsid w:val="00CF3FE9"/>
    <w:rsid w:val="00CF74D2"/>
    <w:rsid w:val="00D06CA0"/>
    <w:rsid w:val="00D17370"/>
    <w:rsid w:val="00D20FBB"/>
    <w:rsid w:val="00D22FFF"/>
    <w:rsid w:val="00D5260F"/>
    <w:rsid w:val="00D6667C"/>
    <w:rsid w:val="00D9517B"/>
    <w:rsid w:val="00DA243B"/>
    <w:rsid w:val="00DA4285"/>
    <w:rsid w:val="00DA49C8"/>
    <w:rsid w:val="00DA653A"/>
    <w:rsid w:val="00DB6D8B"/>
    <w:rsid w:val="00DC4DDB"/>
    <w:rsid w:val="00DF5E02"/>
    <w:rsid w:val="00E215C8"/>
    <w:rsid w:val="00E27438"/>
    <w:rsid w:val="00E44146"/>
    <w:rsid w:val="00E442B7"/>
    <w:rsid w:val="00E46C09"/>
    <w:rsid w:val="00E47254"/>
    <w:rsid w:val="00E732B6"/>
    <w:rsid w:val="00E77087"/>
    <w:rsid w:val="00E861EB"/>
    <w:rsid w:val="00E9317F"/>
    <w:rsid w:val="00EB40BC"/>
    <w:rsid w:val="00ED6B88"/>
    <w:rsid w:val="00EF1557"/>
    <w:rsid w:val="00EF352A"/>
    <w:rsid w:val="00F00A67"/>
    <w:rsid w:val="00F32492"/>
    <w:rsid w:val="00F56811"/>
    <w:rsid w:val="00F672CC"/>
    <w:rsid w:val="00F77973"/>
    <w:rsid w:val="00F81F0D"/>
    <w:rsid w:val="00F97388"/>
    <w:rsid w:val="00FA18C5"/>
    <w:rsid w:val="00FD58CA"/>
    <w:rsid w:val="00FE3885"/>
    <w:rsid w:val="00FE6560"/>
    <w:rsid w:val="00FF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F51DC3-13EF-4B33-8DD6-24E46FFD1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41F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641FB2"/>
    <w:pPr>
      <w:spacing w:after="0" w:line="240" w:lineRule="auto"/>
    </w:pPr>
    <w:rPr>
      <w:rFonts w:ascii="HelveNueThin" w:hAnsi="HelveNueThin"/>
      <w:sz w:val="28"/>
      <w:szCs w:val="28"/>
    </w:rPr>
  </w:style>
  <w:style w:type="table" w:customStyle="1" w:styleId="Tabladecuadrcula3-nfasis61">
    <w:name w:val="Tabla de cuadrícula 3 - Énfasis 61"/>
    <w:basedOn w:val="Tablanormal"/>
    <w:uiPriority w:val="48"/>
    <w:rsid w:val="0074771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Hipervnculo">
    <w:name w:val="Hyperlink"/>
    <w:basedOn w:val="Fuentedeprrafopredeter"/>
    <w:uiPriority w:val="99"/>
    <w:unhideWhenUsed/>
    <w:rsid w:val="00606E64"/>
    <w:rPr>
      <w:color w:val="0563C1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690F43"/>
    <w:pPr>
      <w:widowControl w:val="0"/>
      <w:spacing w:after="0" w:line="240" w:lineRule="auto"/>
    </w:pPr>
    <w:rPr>
      <w:lang w:val="en-US"/>
    </w:rPr>
  </w:style>
  <w:style w:type="table" w:styleId="Sombreadoclaro-nfasis6">
    <w:name w:val="Light Shading Accent 6"/>
    <w:basedOn w:val="Tablanormal"/>
    <w:uiPriority w:val="60"/>
    <w:rsid w:val="0098049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7726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26D1"/>
  </w:style>
  <w:style w:type="paragraph" w:styleId="Piedepgina">
    <w:name w:val="footer"/>
    <w:basedOn w:val="Normal"/>
    <w:link w:val="PiedepginaCar"/>
    <w:uiPriority w:val="99"/>
    <w:unhideWhenUsed/>
    <w:rsid w:val="007726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26D1"/>
  </w:style>
  <w:style w:type="paragraph" w:styleId="Prrafodelista">
    <w:name w:val="List Paragraph"/>
    <w:basedOn w:val="Normal"/>
    <w:uiPriority w:val="34"/>
    <w:qFormat/>
    <w:rsid w:val="00156D97"/>
    <w:pPr>
      <w:ind w:left="720"/>
      <w:contextualSpacing/>
    </w:pPr>
  </w:style>
  <w:style w:type="table" w:styleId="Tabladecuadrcula1clara-nfasis6">
    <w:name w:val="Grid Table 1 Light Accent 6"/>
    <w:basedOn w:val="Tablanormal"/>
    <w:uiPriority w:val="46"/>
    <w:rsid w:val="008745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4-nfasis6">
    <w:name w:val="Grid Table 4 Accent 6"/>
    <w:basedOn w:val="Tablanormal"/>
    <w:uiPriority w:val="49"/>
    <w:rsid w:val="00DC4D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styleId="Hipervnculovisitado">
    <w:name w:val="FollowedHyperlink"/>
    <w:basedOn w:val="Fuentedeprrafopredeter"/>
    <w:uiPriority w:val="99"/>
    <w:semiHidden/>
    <w:unhideWhenUsed/>
    <w:rsid w:val="00A547D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unto26Evaluaciones/Art56LeyGCG.pdf" TargetMode="External"/><Relationship Id="rId3" Type="http://schemas.openxmlformats.org/officeDocument/2006/relationships/settings" Target="settings.xml"/><Relationship Id="rId7" Type="http://schemas.openxmlformats.org/officeDocument/2006/relationships/hyperlink" Target="Punto26Evaluaciones/Art.110Ley%20FPRH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Punto26Evaluaciones/Difusi&#243;nEvaluaciones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309</Words>
  <Characters>1703</Characters>
  <Application>Microsoft Office Word</Application>
  <DocSecurity>8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Santos Juarez</dc:creator>
  <cp:keywords/>
  <dc:description/>
  <cp:lastModifiedBy>Héctor Salmerón</cp:lastModifiedBy>
  <cp:revision>7</cp:revision>
  <dcterms:created xsi:type="dcterms:W3CDTF">2014-03-14T02:07:00Z</dcterms:created>
  <dcterms:modified xsi:type="dcterms:W3CDTF">2014-03-24T23:53:00Z</dcterms:modified>
</cp:coreProperties>
</file>