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EF8" w:rsidRDefault="00270EF8">
      <w:r>
        <w:rPr>
          <w:noProof/>
          <w:lang w:eastAsia="es-MX"/>
        </w:rPr>
        <mc:AlternateContent>
          <mc:Choice Requires="wps">
            <w:drawing>
              <wp:anchor distT="0" distB="0" distL="114300" distR="114300" simplePos="0" relativeHeight="251721728" behindDoc="1" locked="0" layoutInCell="1" allowOverlap="1" wp14:anchorId="186366A0" wp14:editId="3864C8AD">
                <wp:simplePos x="0" y="0"/>
                <wp:positionH relativeFrom="margin">
                  <wp:posOffset>5938</wp:posOffset>
                </wp:positionH>
                <wp:positionV relativeFrom="paragraph">
                  <wp:posOffset>-77190</wp:posOffset>
                </wp:positionV>
                <wp:extent cx="7374576" cy="3122930"/>
                <wp:effectExtent l="0" t="0" r="0" b="3810"/>
                <wp:wrapNone/>
                <wp:docPr id="5" name="Cuadro de texto 5"/>
                <wp:cNvGraphicFramePr/>
                <a:graphic xmlns:a="http://schemas.openxmlformats.org/drawingml/2006/main">
                  <a:graphicData uri="http://schemas.microsoft.com/office/word/2010/wordprocessingShape">
                    <wps:wsp>
                      <wps:cNvSpPr txBox="1"/>
                      <wps:spPr>
                        <a:xfrm>
                          <a:off x="0" y="0"/>
                          <a:ext cx="7374576" cy="3122930"/>
                        </a:xfrm>
                        <a:prstGeom prst="rect">
                          <a:avLst/>
                        </a:prstGeom>
                        <a:solidFill>
                          <a:schemeClr val="bg1"/>
                        </a:solidFill>
                        <a:ln>
                          <a:noFill/>
                        </a:ln>
                        <a:effectLst/>
                      </wps:spPr>
                      <wps:txbx>
                        <w:txbxContent>
                          <w:p w:rsidR="00DA243B" w:rsidRPr="00F45E6F" w:rsidRDefault="00DA243B" w:rsidP="00C123A6">
                            <w:pPr>
                              <w:pStyle w:val="Sinespaciado"/>
                              <w:jc w:val="both"/>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5E6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Entorno J</w:t>
                            </w:r>
                            <w:r w:rsidR="00775C76">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urídico Especí</w:t>
                            </w:r>
                            <w:r>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fico del Punto </w:t>
                            </w:r>
                            <w:r w:rsidR="005E4890">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w:t>
                            </w:r>
                          </w:p>
                          <w:p w:rsidR="00DA243B" w:rsidRPr="00BB6D26" w:rsidRDefault="005E4890" w:rsidP="005E4890">
                            <w:pPr>
                              <w:pStyle w:val="Sinespaciado"/>
                              <w:ind w:left="284"/>
                              <w:jc w:val="both"/>
                              <w:rPr>
                                <w:rFonts w:asciiTheme="majorHAnsi" w:hAnsiTheme="majorHAnsi"/>
                                <w:b/>
                                <w:color w:val="538135" w:themeColor="accent6" w:themeShade="BF"/>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E4890">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PUBLICAR LA INFORMACIÓN A QUE SE REFIERE LA NORMA PARA ESTABLECER LA ESTRUCTURA DE INFORMACIÓN DE LA RELACIÓN DE LAS CUENTAS BANCARIAS PRODUCTIVAS ESPECÍFICAS PARA PRESENTAR EN LA CUENTA PÚBLICA, EN LAS CUALES SE DEPOSITAN LOS RECURSOS FEDERALES.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86366A0" id="_x0000_t202" coordsize="21600,21600" o:spt="202" path="m,l,21600r21600,l21600,xe">
                <v:stroke joinstyle="miter"/>
                <v:path gradientshapeok="t" o:connecttype="rect"/>
              </v:shapetype>
              <v:shape id="Cuadro de texto 5" o:spid="_x0000_s1026" type="#_x0000_t202" style="position:absolute;margin-left:.45pt;margin-top:-6.1pt;width:580.7pt;height:245.9pt;z-index:-251594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" fillcolor="white [3212]" stroked="f">
                <v:textbox style="mso-fit-shape-to-text:t">
                  <w:txbxContent>
                    <w:p w:rsidR="00DA243B" w:rsidRPr="00F45E6F" w:rsidRDefault="00DA243B" w:rsidP="00C123A6">
                      <w:pPr>
                        <w:pStyle w:val="Sinespaciado"/>
                        <w:jc w:val="both"/>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5E6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Entorno J</w:t>
                      </w:r>
                      <w:r w:rsidR="00775C76">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urídico Especí</w:t>
                      </w:r>
                      <w:bookmarkStart w:id="1" w:name="_GoBack"/>
                      <w:bookmarkEnd w:id="1"/>
                      <w:r>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fico del Punto </w:t>
                      </w:r>
                      <w:r w:rsidR="005E4890">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w:t>
                      </w:r>
                    </w:p>
                    <w:p w:rsidR="00DA243B" w:rsidRPr="00BB6D26" w:rsidRDefault="005E4890" w:rsidP="005E4890">
                      <w:pPr>
                        <w:pStyle w:val="Sinespaciado"/>
                        <w:ind w:left="284"/>
                        <w:jc w:val="both"/>
                        <w:rPr>
                          <w:rFonts w:asciiTheme="majorHAnsi" w:hAnsiTheme="majorHAnsi"/>
                          <w:b/>
                          <w:color w:val="538135" w:themeColor="accent6" w:themeShade="BF"/>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E4890">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PUBLICAR LA INFORMACIÓN A QUE SE REFIERE LA NORMA PARA ESTABLECER LA ESTRUCTURA DE INFORMACIÓN DE LA RELACIÓN DE LAS CUENTAS BANCARIAS PRODUCTIVAS ESPECÍFICAS PARA PRESENTAR EN LA CUENTA PÚBLICA, EN LAS CUALES SE DEPOSITAN LOS RECURSOS FEDERALES.</w:t>
                      </w:r>
                    </w:p>
                  </w:txbxContent>
                </v:textbox>
                <w10:wrap anchorx="margin"/>
              </v:shape>
            </w:pict>
          </mc:Fallback>
        </mc:AlternateContent>
      </w:r>
    </w:p>
    <w:p w:rsidR="00270EF8" w:rsidRDefault="00270EF8"/>
    <w:p w:rsidR="00A73794" w:rsidRDefault="00A73794"/>
    <w:p w:rsidR="00CD47D0" w:rsidRDefault="0075158D">
      <w:r>
        <w:rPr>
          <w:noProof/>
          <w:sz w:val="24"/>
          <w:lang w:eastAsia="es-MX"/>
        </w:rPr>
        <mc:AlternateContent>
          <mc:Choice Requires="wps">
            <w:drawing>
              <wp:anchor distT="0" distB="0" distL="114300" distR="114300" simplePos="0" relativeHeight="251841536" behindDoc="0" locked="0" layoutInCell="1" allowOverlap="1" wp14:anchorId="5337CF7F" wp14:editId="1F202756">
                <wp:simplePos x="0" y="0"/>
                <wp:positionH relativeFrom="column">
                  <wp:posOffset>3117273</wp:posOffset>
                </wp:positionH>
                <wp:positionV relativeFrom="paragraph">
                  <wp:posOffset>277479</wp:posOffset>
                </wp:positionV>
                <wp:extent cx="6032665" cy="5201392"/>
                <wp:effectExtent l="114300" t="57150" r="63500" b="113665"/>
                <wp:wrapNone/>
                <wp:docPr id="206" name="Rectángulo redondeado 206"/>
                <wp:cNvGraphicFramePr/>
                <a:graphic xmlns:a="http://schemas.openxmlformats.org/drawingml/2006/main">
                  <a:graphicData uri="http://schemas.microsoft.com/office/word/2010/wordprocessingShape">
                    <wps:wsp>
                      <wps:cNvSpPr/>
                      <wps:spPr>
                        <a:xfrm>
                          <a:off x="0" y="0"/>
                          <a:ext cx="6032665" cy="5201392"/>
                        </a:xfrm>
                        <a:prstGeom prst="roundRect">
                          <a:avLst>
                            <a:gd name="adj" fmla="val 7574"/>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C39222" id="Rectángulo redondeado 206" o:spid="_x0000_s1026" style="position:absolute;margin-left:245.45pt;margin-top:21.85pt;width:475pt;height:409.5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96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" filled="f" strokecolor="#70ad47 [3209]" strokeweight="2.25pt">
                <v:stroke joinstyle="miter"/>
                <v:shadow on="t" color="black" opacity="26214f" origin=".5,-.5" offset="-.74836mm,.74836mm"/>
              </v:roundrect>
            </w:pict>
          </mc:Fallback>
        </mc:AlternateContent>
      </w:r>
      <w:r>
        <w:rPr>
          <w:noProof/>
          <w:lang w:eastAsia="es-MX"/>
        </w:rPr>
        <mc:AlternateContent>
          <mc:Choice Requires="wps">
            <w:drawing>
              <wp:anchor distT="0" distB="0" distL="114300" distR="114300" simplePos="0" relativeHeight="251842560" behindDoc="0" locked="0" layoutInCell="1" allowOverlap="1" wp14:anchorId="32624DF5" wp14:editId="00556BCD">
                <wp:simplePos x="0" y="0"/>
                <wp:positionH relativeFrom="column">
                  <wp:posOffset>3973195</wp:posOffset>
                </wp:positionH>
                <wp:positionV relativeFrom="paragraph">
                  <wp:posOffset>171837</wp:posOffset>
                </wp:positionV>
                <wp:extent cx="1021080" cy="287655"/>
                <wp:effectExtent l="0" t="0" r="7620" b="0"/>
                <wp:wrapNone/>
                <wp:docPr id="205" name="Cuadro de texto 205"/>
                <wp:cNvGraphicFramePr/>
                <a:graphic xmlns:a="http://schemas.openxmlformats.org/drawingml/2006/main">
                  <a:graphicData uri="http://schemas.microsoft.com/office/word/2010/wordprocessingShape">
                    <wps:wsp>
                      <wps:cNvSpPr txBox="1"/>
                      <wps:spPr>
                        <a:xfrm>
                          <a:off x="0" y="0"/>
                          <a:ext cx="1021080" cy="287655"/>
                        </a:xfrm>
                        <a:prstGeom prst="rect">
                          <a:avLst/>
                        </a:prstGeom>
                        <a:solidFill>
                          <a:schemeClr val="bg1"/>
                        </a:solidFill>
                        <a:ln>
                          <a:noFill/>
                        </a:ln>
                        <a:effectLst/>
                      </wps:spPr>
                      <wps:txbx>
                        <w:txbxContent>
                          <w:p w:rsidR="00CD47D0" w:rsidRPr="00AD394B" w:rsidRDefault="00CD47D0" w:rsidP="00216A88">
                            <w:pPr>
                              <w:pStyle w:val="Sinespaciado"/>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394B">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rtículo 6</w:t>
                            </w:r>
                            <w:r w:rsidR="00E01BB9">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624DF5" id="_x0000_t202" coordsize="21600,21600" o:spt="202" path="m,l,21600r21600,l21600,xe">
                <v:stroke joinstyle="miter"/>
                <v:path gradientshapeok="t" o:connecttype="rect"/>
              </v:shapetype>
              <v:shape id="Cuadro de texto 205" o:spid="_x0000_s1027" type="#_x0000_t202" style="position:absolute;margin-left:312.85pt;margin-top:13.55pt;width:80.4pt;height:22.6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" fillcolor="white [3212]" stroked="f">
                <v:textbox>
                  <w:txbxContent>
                    <w:p w:rsidR="00CD47D0" w:rsidRPr="00AD394B" w:rsidRDefault="00CD47D0" w:rsidP="00216A88">
                      <w:pPr>
                        <w:pStyle w:val="Sinespaciado"/>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394B">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rtículo 6</w:t>
                      </w:r>
                      <w:r w:rsidR="00E01BB9">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p>
                  </w:txbxContent>
                </v:textbox>
              </v:shape>
            </w:pict>
          </mc:Fallback>
        </mc:AlternateContent>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9723"/>
      </w:tblGrid>
      <w:tr w:rsidR="00CD47D0" w:rsidRPr="00AF0A1E" w:rsidTr="005E4890">
        <w:trPr>
          <w:trHeight w:val="2596"/>
        </w:trPr>
        <w:tc>
          <w:tcPr>
            <w:tcW w:w="1624" w:type="pct"/>
            <w:vAlign w:val="center"/>
          </w:tcPr>
          <w:p w:rsidR="005E4890" w:rsidRDefault="005E4890" w:rsidP="005005D2">
            <w:pPr>
              <w:pStyle w:val="Sinespaciado"/>
              <w:numPr>
                <w:ilvl w:val="0"/>
                <w:numId w:val="19"/>
              </w:numPr>
              <w:ind w:left="454" w:right="176"/>
              <w:jc w:val="both"/>
              <w:rPr>
                <w:rFonts w:asciiTheme="minorHAnsi" w:hAnsiTheme="minorHAnsi"/>
                <w:sz w:val="24"/>
                <w:szCs w:val="24"/>
              </w:rPr>
            </w:pPr>
            <w:r w:rsidRPr="005E4890">
              <w:rPr>
                <w:rFonts w:asciiTheme="minorHAnsi" w:hAnsiTheme="minorHAnsi"/>
                <w:sz w:val="24"/>
                <w:szCs w:val="24"/>
              </w:rPr>
              <w:t xml:space="preserve">En el </w:t>
            </w:r>
            <w:r w:rsidRPr="005E4890">
              <w:rPr>
                <w:rFonts w:asciiTheme="minorHAnsi" w:hAnsiTheme="minorHAnsi"/>
                <w:b/>
                <w:sz w:val="24"/>
                <w:szCs w:val="24"/>
                <w:highlight w:val="yellow"/>
              </w:rPr>
              <w:t>Artículo 69,</w:t>
            </w:r>
            <w:r w:rsidRPr="005E4890">
              <w:rPr>
                <w:rFonts w:asciiTheme="minorHAnsi" w:hAnsiTheme="minorHAnsi"/>
                <w:sz w:val="24"/>
                <w:szCs w:val="24"/>
              </w:rPr>
              <w:t xml:space="preserve"> </w:t>
            </w:r>
            <w:r>
              <w:rPr>
                <w:rFonts w:asciiTheme="minorHAnsi" w:hAnsiTheme="minorHAnsi"/>
                <w:sz w:val="24"/>
                <w:szCs w:val="24"/>
              </w:rPr>
              <w:t xml:space="preserve">de </w:t>
            </w:r>
            <w:r w:rsidRPr="005E4890">
              <w:rPr>
                <w:rFonts w:asciiTheme="minorHAnsi" w:hAnsiTheme="minorHAnsi"/>
                <w:sz w:val="24"/>
                <w:szCs w:val="24"/>
              </w:rPr>
              <w:t xml:space="preserve">la </w:t>
            </w:r>
            <w:r w:rsidRPr="005E4890">
              <w:rPr>
                <w:rFonts w:asciiTheme="minorHAnsi" w:hAnsiTheme="minorHAnsi"/>
                <w:b/>
                <w:sz w:val="24"/>
                <w:szCs w:val="24"/>
                <w:highlight w:val="yellow"/>
              </w:rPr>
              <w:t>LGCG</w:t>
            </w:r>
            <w:r w:rsidRPr="005E4890">
              <w:rPr>
                <w:rFonts w:asciiTheme="minorHAnsi" w:hAnsiTheme="minorHAnsi"/>
                <w:sz w:val="24"/>
                <w:szCs w:val="24"/>
              </w:rPr>
              <w:t xml:space="preserve"> </w:t>
            </w:r>
            <w:r>
              <w:rPr>
                <w:rFonts w:asciiTheme="minorHAnsi" w:hAnsiTheme="minorHAnsi"/>
                <w:sz w:val="24"/>
                <w:szCs w:val="24"/>
              </w:rPr>
              <w:t xml:space="preserve">se </w:t>
            </w:r>
            <w:r w:rsidRPr="005E4890">
              <w:rPr>
                <w:rFonts w:asciiTheme="minorHAnsi" w:hAnsiTheme="minorHAnsi"/>
                <w:sz w:val="24"/>
                <w:szCs w:val="24"/>
              </w:rPr>
              <w:t xml:space="preserve">establece, </w:t>
            </w:r>
            <w:r w:rsidRPr="005E4890">
              <w:rPr>
                <w:rFonts w:asciiTheme="minorHAnsi" w:hAnsiTheme="minorHAnsi"/>
                <w:b/>
                <w:sz w:val="24"/>
                <w:szCs w:val="24"/>
                <w:highlight w:val="yellow"/>
              </w:rPr>
              <w:t>con la finalidad de transparentar su aplicación,</w:t>
            </w:r>
            <w:r w:rsidRPr="005E4890">
              <w:rPr>
                <w:rFonts w:asciiTheme="minorHAnsi" w:hAnsiTheme="minorHAnsi"/>
                <w:sz w:val="24"/>
                <w:szCs w:val="24"/>
              </w:rPr>
              <w:t xml:space="preserve"> la </w:t>
            </w:r>
            <w:r w:rsidRPr="005E4890">
              <w:rPr>
                <w:rFonts w:asciiTheme="minorHAnsi" w:hAnsiTheme="minorHAnsi"/>
                <w:b/>
                <w:sz w:val="24"/>
                <w:szCs w:val="24"/>
                <w:highlight w:val="yellow"/>
              </w:rPr>
              <w:t>obligatoriedad</w:t>
            </w:r>
            <w:r w:rsidRPr="005E4890">
              <w:rPr>
                <w:rFonts w:asciiTheme="minorHAnsi" w:hAnsiTheme="minorHAnsi"/>
                <w:sz w:val="24"/>
                <w:szCs w:val="24"/>
              </w:rPr>
              <w:t xml:space="preserve"> para los entes </w:t>
            </w:r>
            <w:r w:rsidRPr="005E4890">
              <w:rPr>
                <w:rFonts w:asciiTheme="minorHAnsi" w:hAnsiTheme="minorHAnsi"/>
                <w:b/>
                <w:sz w:val="24"/>
                <w:szCs w:val="24"/>
                <w:highlight w:val="yellow"/>
              </w:rPr>
              <w:t>de manejar en cuentas productivas específicas los recursos federales recibidos</w:t>
            </w:r>
            <w:r w:rsidRPr="005E4890">
              <w:rPr>
                <w:rFonts w:asciiTheme="minorHAnsi" w:hAnsiTheme="minorHAnsi"/>
                <w:sz w:val="24"/>
                <w:szCs w:val="24"/>
              </w:rPr>
              <w:t xml:space="preserve"> por cualquier concepto</w:t>
            </w:r>
            <w:r>
              <w:rPr>
                <w:rFonts w:asciiTheme="minorHAnsi" w:hAnsiTheme="minorHAnsi"/>
                <w:sz w:val="24"/>
                <w:szCs w:val="24"/>
              </w:rPr>
              <w:t>;</w:t>
            </w:r>
            <w:r w:rsidRPr="005E4890">
              <w:rPr>
                <w:rFonts w:asciiTheme="minorHAnsi" w:hAnsiTheme="minorHAnsi"/>
                <w:sz w:val="24"/>
                <w:szCs w:val="24"/>
              </w:rPr>
              <w:t xml:space="preserve"> es decir, </w:t>
            </w:r>
            <w:r w:rsidRPr="005E4890">
              <w:rPr>
                <w:rFonts w:asciiTheme="minorHAnsi" w:hAnsiTheme="minorHAnsi"/>
                <w:b/>
                <w:sz w:val="24"/>
                <w:szCs w:val="24"/>
              </w:rPr>
              <w:t>sin posibilidad de mezclarse con otro tipo de recursos,</w:t>
            </w:r>
            <w:r w:rsidRPr="005E4890">
              <w:rPr>
                <w:rFonts w:asciiTheme="minorHAnsi" w:hAnsiTheme="minorHAnsi"/>
                <w:sz w:val="24"/>
                <w:szCs w:val="24"/>
              </w:rPr>
              <w:t xml:space="preserve"> </w:t>
            </w:r>
            <w:r w:rsidRPr="005E4890">
              <w:rPr>
                <w:rFonts w:asciiTheme="minorHAnsi" w:hAnsiTheme="minorHAnsi"/>
                <w:b/>
                <w:sz w:val="24"/>
                <w:szCs w:val="24"/>
              </w:rPr>
              <w:t>incluso con recursos del mismo concepto pero de ejercicios diferentes.</w:t>
            </w:r>
          </w:p>
          <w:p w:rsidR="005E4890" w:rsidRDefault="005E4890" w:rsidP="005E4890">
            <w:pPr>
              <w:pStyle w:val="Sinespaciado"/>
              <w:ind w:left="454" w:right="176"/>
              <w:jc w:val="both"/>
              <w:rPr>
                <w:rFonts w:asciiTheme="minorHAnsi" w:hAnsiTheme="minorHAnsi"/>
                <w:sz w:val="24"/>
                <w:szCs w:val="24"/>
              </w:rPr>
            </w:pPr>
          </w:p>
          <w:p w:rsidR="00A73794" w:rsidRPr="005E4890" w:rsidRDefault="005E4890" w:rsidP="005E4890">
            <w:pPr>
              <w:pStyle w:val="Sinespaciado"/>
              <w:numPr>
                <w:ilvl w:val="0"/>
                <w:numId w:val="19"/>
              </w:numPr>
              <w:ind w:left="454" w:right="176"/>
              <w:jc w:val="both"/>
              <w:rPr>
                <w:rFonts w:asciiTheme="minorHAnsi" w:hAnsiTheme="minorHAnsi"/>
                <w:b/>
                <w:sz w:val="24"/>
                <w:szCs w:val="24"/>
              </w:rPr>
            </w:pPr>
            <w:r w:rsidRPr="005E4890">
              <w:rPr>
                <w:rFonts w:asciiTheme="minorHAnsi" w:hAnsiTheme="minorHAnsi"/>
                <w:b/>
                <w:sz w:val="24"/>
                <w:szCs w:val="24"/>
                <w:highlight w:val="yellow"/>
              </w:rPr>
              <w:t>La información de estas cuentas productivas específicas deberá incluirse en la presentación de la Cuenta Pública y de la Información Financiera.</w:t>
            </w:r>
          </w:p>
        </w:tc>
        <w:tc>
          <w:tcPr>
            <w:tcW w:w="3376" w:type="pct"/>
          </w:tcPr>
          <w:p w:rsidR="00F77973" w:rsidRPr="005E4890" w:rsidRDefault="00F77973" w:rsidP="0075158D">
            <w:pPr>
              <w:pStyle w:val="Sinespaciado"/>
              <w:ind w:left="460" w:right="253"/>
              <w:jc w:val="both"/>
              <w:rPr>
                <w:rFonts w:asciiTheme="minorHAnsi" w:hAnsiTheme="minorHAnsi"/>
                <w:i/>
                <w:sz w:val="24"/>
              </w:rPr>
            </w:pPr>
          </w:p>
          <w:p w:rsidR="005E4890" w:rsidRDefault="005005D2" w:rsidP="005E4890">
            <w:pPr>
              <w:pStyle w:val="Sinespaciado"/>
              <w:ind w:left="567" w:right="253"/>
              <w:jc w:val="both"/>
              <w:rPr>
                <w:rFonts w:asciiTheme="minorHAnsi" w:hAnsiTheme="minorHAnsi"/>
                <w:i/>
                <w:sz w:val="24"/>
              </w:rPr>
            </w:pPr>
            <w:r w:rsidRPr="005E4890">
              <w:rPr>
                <w:rFonts w:asciiTheme="minorHAnsi" w:hAnsiTheme="minorHAnsi"/>
                <w:i/>
                <w:sz w:val="24"/>
              </w:rPr>
              <w:t>“</w:t>
            </w:r>
            <w:r w:rsidR="005E4890" w:rsidRPr="005E4890">
              <w:rPr>
                <w:rFonts w:asciiTheme="minorHAnsi" w:hAnsiTheme="minorHAnsi"/>
                <w:i/>
                <w:sz w:val="24"/>
              </w:rPr>
              <w:t xml:space="preserve">Para la presentación de la información financiera y la cuenta pública, los gobiernos de las entidades federativas, de los municipios y demarcaciones territoriales del Distrito Federal, incluirán la relación de las cuentas bancarias productivas específicas, en las cuales se depositaron los recursos federales transferidos, por cualquier concepto, durante el ejercicio fiscal correspondiente. </w:t>
            </w:r>
          </w:p>
          <w:p w:rsidR="005E4890" w:rsidRPr="005E4890" w:rsidRDefault="005E4890" w:rsidP="005E4890">
            <w:pPr>
              <w:pStyle w:val="Sinespaciado"/>
              <w:ind w:left="567" w:right="253"/>
              <w:jc w:val="both"/>
              <w:rPr>
                <w:rFonts w:asciiTheme="minorHAnsi" w:hAnsiTheme="minorHAnsi"/>
                <w:i/>
                <w:sz w:val="24"/>
              </w:rPr>
            </w:pPr>
          </w:p>
          <w:p w:rsidR="005E4890" w:rsidRDefault="005E4890" w:rsidP="005E4890">
            <w:pPr>
              <w:pStyle w:val="Sinespaciado"/>
              <w:ind w:left="567" w:right="253"/>
              <w:jc w:val="both"/>
              <w:rPr>
                <w:rFonts w:asciiTheme="minorHAnsi" w:hAnsiTheme="minorHAnsi"/>
                <w:i/>
                <w:sz w:val="24"/>
              </w:rPr>
            </w:pPr>
            <w:r w:rsidRPr="005E4890">
              <w:rPr>
                <w:rFonts w:asciiTheme="minorHAnsi" w:hAnsiTheme="minorHAnsi"/>
                <w:i/>
                <w:sz w:val="24"/>
              </w:rPr>
              <w:t xml:space="preserve">Las cuentas bancarias a que se refiere el párrafo anterior se harán del conocimiento previo a la Tesorería de la Federación para el efecto de la radicación de los recursos. </w:t>
            </w:r>
          </w:p>
          <w:p w:rsidR="005E4890" w:rsidRPr="005E4890" w:rsidRDefault="005E4890" w:rsidP="005E4890">
            <w:pPr>
              <w:pStyle w:val="Sinespaciado"/>
              <w:ind w:left="567" w:right="253"/>
              <w:jc w:val="both"/>
              <w:rPr>
                <w:rFonts w:asciiTheme="minorHAnsi" w:hAnsiTheme="minorHAnsi"/>
                <w:i/>
                <w:sz w:val="24"/>
              </w:rPr>
            </w:pPr>
          </w:p>
          <w:p w:rsidR="005E4890" w:rsidRDefault="005E4890" w:rsidP="005E4890">
            <w:pPr>
              <w:pStyle w:val="Sinespaciado"/>
              <w:ind w:left="567" w:right="253"/>
              <w:jc w:val="both"/>
              <w:rPr>
                <w:rFonts w:asciiTheme="minorHAnsi" w:hAnsiTheme="minorHAnsi"/>
                <w:i/>
                <w:sz w:val="24"/>
              </w:rPr>
            </w:pPr>
            <w:r w:rsidRPr="005E4890">
              <w:rPr>
                <w:rFonts w:asciiTheme="minorHAnsi" w:hAnsiTheme="minorHAnsi"/>
                <w:i/>
                <w:sz w:val="24"/>
              </w:rPr>
              <w:t xml:space="preserve">Para efectos de la presentación de la información financiera y la cuenta pública, deberá existir una cuenta bancaria productiva específica por cada fondo de aportaciones federales, programa de subsidios y convenio de reasignación, a través de los cuales se ministren recursos federales. </w:t>
            </w:r>
          </w:p>
          <w:p w:rsidR="005E4890" w:rsidRPr="005E4890" w:rsidRDefault="005E4890" w:rsidP="005E4890">
            <w:pPr>
              <w:pStyle w:val="Sinespaciado"/>
              <w:ind w:left="567" w:right="253"/>
              <w:jc w:val="both"/>
              <w:rPr>
                <w:rFonts w:asciiTheme="minorHAnsi" w:hAnsiTheme="minorHAnsi"/>
                <w:i/>
                <w:sz w:val="24"/>
              </w:rPr>
            </w:pPr>
          </w:p>
          <w:p w:rsidR="005E4890" w:rsidRDefault="005E4890" w:rsidP="005E4890">
            <w:pPr>
              <w:pStyle w:val="Sinespaciado"/>
              <w:ind w:left="567" w:right="253"/>
              <w:jc w:val="both"/>
              <w:rPr>
                <w:rFonts w:asciiTheme="minorHAnsi" w:hAnsiTheme="minorHAnsi"/>
                <w:i/>
                <w:sz w:val="24"/>
              </w:rPr>
            </w:pPr>
            <w:r w:rsidRPr="005E4890">
              <w:rPr>
                <w:rFonts w:asciiTheme="minorHAnsi" w:hAnsiTheme="minorHAnsi"/>
                <w:i/>
                <w:sz w:val="24"/>
              </w:rPr>
              <w:t xml:space="preserve">En las cuentas bancarias productivas específicas se manejarán exclusivamente los recursos federales del ejercicio fiscal respectivo y sus rendimientos, y no podrá incorporar recursos locales ni las aportaciones que realicen, en su caso, los beneficiarios de las obras y acciones. </w:t>
            </w:r>
          </w:p>
          <w:p w:rsidR="005E4890" w:rsidRPr="005E4890" w:rsidRDefault="005E4890" w:rsidP="005E4890">
            <w:pPr>
              <w:pStyle w:val="Sinespaciado"/>
              <w:ind w:left="567" w:right="253"/>
              <w:jc w:val="both"/>
              <w:rPr>
                <w:rFonts w:asciiTheme="minorHAnsi" w:hAnsiTheme="minorHAnsi"/>
                <w:i/>
                <w:sz w:val="24"/>
              </w:rPr>
            </w:pPr>
          </w:p>
          <w:p w:rsidR="00CD47D0" w:rsidRPr="004660D1" w:rsidRDefault="005E4890" w:rsidP="005E4890">
            <w:pPr>
              <w:pStyle w:val="Sinespaciado"/>
              <w:ind w:left="567" w:right="253"/>
              <w:jc w:val="both"/>
              <w:rPr>
                <w:rFonts w:asciiTheme="minorHAnsi" w:hAnsiTheme="minorHAnsi"/>
                <w:i/>
                <w:sz w:val="22"/>
              </w:rPr>
            </w:pPr>
            <w:r w:rsidRPr="005E4890">
              <w:rPr>
                <w:rFonts w:asciiTheme="minorHAnsi" w:hAnsiTheme="minorHAnsi"/>
                <w:i/>
                <w:sz w:val="24"/>
              </w:rPr>
              <w:t>Los recursos federales sólo podrán ser transferidos por las dependencias y entidades de la Administración Pública Federal a dichas cuentas bancarias productivas específicas, a través de las tesorerías de las entidades federativas, salvo en el caso de ministraciones relacionadas con obligaciones de las entidades federativas o municipios, así como las demarcaciones territoriales del Distrito Federal, que estén garantizadas con la afectación de sus participaciones o aportaciones federales, en términos de lo dispuesto por los artículos 9, 50 y 51 de la Ley de Coordinación Fiscal y los demás casos previstos en las disposiciones legales aplicables.</w:t>
            </w:r>
            <w:r w:rsidR="005005D2" w:rsidRPr="005E4890">
              <w:rPr>
                <w:rFonts w:asciiTheme="minorHAnsi" w:hAnsiTheme="minorHAnsi"/>
                <w:i/>
                <w:sz w:val="24"/>
              </w:rPr>
              <w:t>”</w:t>
            </w:r>
          </w:p>
        </w:tc>
      </w:tr>
    </w:tbl>
    <w:p w:rsidR="005E4890" w:rsidRDefault="005E4890"/>
    <w:p w:rsidR="005E4890" w:rsidRDefault="005E4890">
      <w:r>
        <w:br w:type="page"/>
      </w:r>
    </w:p>
    <w:p w:rsidR="005E4890" w:rsidRDefault="005E4890"/>
    <w:p w:rsidR="005E4890" w:rsidRDefault="005E4890"/>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9723"/>
      </w:tblGrid>
      <w:tr w:rsidR="005005D2" w:rsidRPr="00AF0A1E" w:rsidTr="005E4890">
        <w:trPr>
          <w:trHeight w:val="1711"/>
        </w:trPr>
        <w:tc>
          <w:tcPr>
            <w:tcW w:w="1624" w:type="pct"/>
            <w:vAlign w:val="center"/>
          </w:tcPr>
          <w:p w:rsidR="005E4890" w:rsidRPr="005E4890" w:rsidRDefault="0089035D" w:rsidP="005E4890">
            <w:pPr>
              <w:pStyle w:val="Sinespaciado"/>
              <w:numPr>
                <w:ilvl w:val="0"/>
                <w:numId w:val="19"/>
              </w:numPr>
              <w:ind w:left="454" w:right="176"/>
              <w:jc w:val="both"/>
              <w:rPr>
                <w:rFonts w:asciiTheme="minorHAnsi" w:hAnsiTheme="minorHAnsi"/>
                <w:sz w:val="24"/>
                <w:szCs w:val="24"/>
              </w:rPr>
            </w:pPr>
            <w:r w:rsidRPr="0089035D">
              <w:rPr>
                <w:rFonts w:asciiTheme="minorHAnsi" w:hAnsiTheme="minorHAnsi"/>
                <w:sz w:val="24"/>
              </w:rPr>
              <w:t>Con la finalidad de que la presentación de esta información se haga de manera armonizada</w:t>
            </w:r>
            <w:r>
              <w:rPr>
                <w:rFonts w:asciiTheme="minorHAnsi" w:hAnsiTheme="minorHAnsi"/>
                <w:sz w:val="24"/>
              </w:rPr>
              <w:t>,</w:t>
            </w:r>
            <w:r w:rsidRPr="0089035D">
              <w:rPr>
                <w:rFonts w:asciiTheme="minorHAnsi" w:hAnsiTheme="minorHAnsi"/>
                <w:sz w:val="24"/>
              </w:rPr>
              <w:t xml:space="preserve"> </w:t>
            </w:r>
            <w:r w:rsidRPr="0089035D">
              <w:rPr>
                <w:rFonts w:asciiTheme="minorHAnsi" w:hAnsiTheme="minorHAnsi"/>
                <w:b/>
                <w:sz w:val="24"/>
                <w:highlight w:val="yellow"/>
              </w:rPr>
              <w:t>el CONAC emitió en el D.O.F. del 3 de abril de 2013</w:t>
            </w:r>
            <w:r w:rsidRPr="0089035D">
              <w:rPr>
                <w:rFonts w:asciiTheme="minorHAnsi" w:hAnsiTheme="minorHAnsi"/>
                <w:sz w:val="24"/>
              </w:rPr>
              <w:t xml:space="preserve"> la </w:t>
            </w:r>
            <w:r w:rsidRPr="0089035D">
              <w:rPr>
                <w:rFonts w:asciiTheme="minorHAnsi" w:hAnsiTheme="minorHAnsi"/>
                <w:b/>
                <w:sz w:val="24"/>
              </w:rPr>
              <w:t xml:space="preserve">“Norma para establecer la estructura de información </w:t>
            </w:r>
            <w:r w:rsidR="005E4890" w:rsidRPr="005E4890">
              <w:rPr>
                <w:rFonts w:asciiTheme="minorHAnsi" w:hAnsiTheme="minorHAnsi"/>
                <w:b/>
                <w:sz w:val="24"/>
              </w:rPr>
              <w:t>de la relación de las cuentas bancarias productivas específicas que se presentan en la cuenta pública, en las cuales se depositen los recursos federales transferidos”</w:t>
            </w:r>
            <w:r>
              <w:rPr>
                <w:rFonts w:asciiTheme="minorHAnsi" w:hAnsiTheme="minorHAnsi"/>
                <w:sz w:val="24"/>
              </w:rPr>
              <w:t>, detallada en el siguiente enlace:</w:t>
            </w:r>
          </w:p>
        </w:tc>
        <w:tc>
          <w:tcPr>
            <w:tcW w:w="3376" w:type="pct"/>
            <w:vAlign w:val="center"/>
          </w:tcPr>
          <w:p w:rsidR="005005D2" w:rsidRPr="00F77973" w:rsidRDefault="005005D2" w:rsidP="005005D2">
            <w:pPr>
              <w:pStyle w:val="Sinespaciado"/>
              <w:ind w:left="460" w:right="253"/>
              <w:jc w:val="center"/>
              <w:rPr>
                <w:rFonts w:asciiTheme="minorHAnsi" w:hAnsiTheme="minorHAnsi"/>
                <w:sz w:val="24"/>
              </w:rPr>
            </w:pPr>
            <w:r w:rsidRPr="00F77973">
              <w:rPr>
                <w:rFonts w:asciiTheme="minorHAnsi" w:hAnsiTheme="minorHAnsi"/>
                <w:noProof/>
                <w:sz w:val="24"/>
                <w:lang w:eastAsia="es-MX"/>
              </w:rPr>
              <mc:AlternateContent>
                <mc:Choice Requires="wps">
                  <w:drawing>
                    <wp:anchor distT="0" distB="0" distL="114300" distR="114300" simplePos="0" relativeHeight="251847680" behindDoc="0" locked="0" layoutInCell="1" allowOverlap="1" wp14:anchorId="16EFCF1D" wp14:editId="08E93C64">
                      <wp:simplePos x="0" y="0"/>
                      <wp:positionH relativeFrom="column">
                        <wp:posOffset>118745</wp:posOffset>
                      </wp:positionH>
                      <wp:positionV relativeFrom="paragraph">
                        <wp:posOffset>-39370</wp:posOffset>
                      </wp:positionV>
                      <wp:extent cx="5960110" cy="581025"/>
                      <wp:effectExtent l="114300" t="57150" r="59690" b="123825"/>
                      <wp:wrapNone/>
                      <wp:docPr id="217" name="Pentágono 217"/>
                      <wp:cNvGraphicFramePr/>
                      <a:graphic xmlns:a="http://schemas.openxmlformats.org/drawingml/2006/main">
                        <a:graphicData uri="http://schemas.microsoft.com/office/word/2010/wordprocessingShape">
                          <wps:wsp>
                            <wps:cNvSpPr/>
                            <wps:spPr>
                              <a:xfrm>
                                <a:off x="0" y="0"/>
                                <a:ext cx="5960118" cy="581025"/>
                              </a:xfrm>
                              <a:prstGeom prst="homePlate">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E8374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217" o:spid="_x0000_s1026" type="#_x0000_t15" style="position:absolute;margin-left:9.35pt;margin-top:-3.1pt;width:469.3pt;height:45.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" adj="20547" filled="f" strokecolor="#70ad47 [3209]" strokeweight="2.25pt">
                      <v:shadow on="t" color="black" opacity="26214f" origin=".5,-.5" offset="-.74836mm,.74836mm"/>
                    </v:shape>
                  </w:pict>
                </mc:Fallback>
              </mc:AlternateContent>
            </w:r>
          </w:p>
          <w:p w:rsidR="005005D2" w:rsidRPr="005E4890" w:rsidRDefault="00E01BB9" w:rsidP="005005D2">
            <w:pPr>
              <w:pStyle w:val="Sinespaciado"/>
              <w:ind w:left="460" w:right="253"/>
              <w:jc w:val="center"/>
              <w:rPr>
                <w:rFonts w:asciiTheme="minorHAnsi" w:hAnsiTheme="minorHAnsi"/>
                <w:noProof/>
                <w:sz w:val="24"/>
                <w:lang w:eastAsia="es-MX"/>
              </w:rPr>
            </w:pPr>
            <w:hyperlink r:id="rId7" w:history="1">
              <w:r w:rsidR="00395980">
                <w:rPr>
                  <w:rStyle w:val="Hipervnculo"/>
                  <w:rFonts w:asciiTheme="minorHAnsi" w:hAnsiTheme="minorHAnsi"/>
                  <w:sz w:val="24"/>
                  <w:u w:val="none"/>
                </w:rPr>
                <w:t>Punto21CtasPro</w:t>
              </w:r>
              <w:bookmarkStart w:id="0" w:name="_GoBack"/>
              <w:bookmarkEnd w:id="0"/>
              <w:r w:rsidR="00395980">
                <w:rPr>
                  <w:rStyle w:val="Hipervnculo"/>
                  <w:rFonts w:asciiTheme="minorHAnsi" w:hAnsiTheme="minorHAnsi"/>
                  <w:sz w:val="24"/>
                  <w:u w:val="none"/>
                </w:rPr>
                <w:t>d</w:t>
              </w:r>
              <w:r w:rsidR="00395980">
                <w:rPr>
                  <w:rStyle w:val="Hipervnculo"/>
                  <w:rFonts w:asciiTheme="minorHAnsi" w:hAnsiTheme="minorHAnsi"/>
                  <w:sz w:val="24"/>
                  <w:u w:val="none"/>
                </w:rPr>
                <w:t>uctivas\Cuentasespecificas.pdf</w:t>
              </w:r>
            </w:hyperlink>
          </w:p>
        </w:tc>
      </w:tr>
    </w:tbl>
    <w:p w:rsidR="00A73794" w:rsidRDefault="00A73794"/>
    <w:p w:rsidR="004660D1" w:rsidRDefault="004660D1"/>
    <w:sectPr w:rsidR="004660D1" w:rsidSect="00CF74D2">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67C" w:rsidRDefault="006B167C" w:rsidP="007726D1">
      <w:pPr>
        <w:spacing w:after="0" w:line="240" w:lineRule="auto"/>
      </w:pPr>
      <w:r>
        <w:separator/>
      </w:r>
    </w:p>
  </w:endnote>
  <w:endnote w:type="continuationSeparator" w:id="0">
    <w:p w:rsidR="006B167C" w:rsidRDefault="006B167C" w:rsidP="00772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NueThin">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67C" w:rsidRDefault="006B167C" w:rsidP="007726D1">
      <w:pPr>
        <w:spacing w:after="0" w:line="240" w:lineRule="auto"/>
      </w:pPr>
      <w:r>
        <w:separator/>
      </w:r>
    </w:p>
  </w:footnote>
  <w:footnote w:type="continuationSeparator" w:id="0">
    <w:p w:rsidR="006B167C" w:rsidRDefault="006B167C" w:rsidP="007726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028DB"/>
    <w:multiLevelType w:val="hybridMultilevel"/>
    <w:tmpl w:val="13BA0EE8"/>
    <w:lvl w:ilvl="0" w:tplc="C21C48B0">
      <w:start w:val="1"/>
      <w:numFmt w:val="lowerLetter"/>
      <w:lvlText w:val="%1)"/>
      <w:lvlJc w:val="left"/>
      <w:pPr>
        <w:ind w:left="1102" w:hanging="360"/>
      </w:pPr>
      <w:rPr>
        <w:rFonts w:hint="default"/>
        <w:b/>
      </w:rPr>
    </w:lvl>
    <w:lvl w:ilvl="1" w:tplc="080A0019" w:tentative="1">
      <w:start w:val="1"/>
      <w:numFmt w:val="lowerLetter"/>
      <w:lvlText w:val="%2."/>
      <w:lvlJc w:val="left"/>
      <w:pPr>
        <w:ind w:left="1822" w:hanging="360"/>
      </w:pPr>
    </w:lvl>
    <w:lvl w:ilvl="2" w:tplc="080A001B" w:tentative="1">
      <w:start w:val="1"/>
      <w:numFmt w:val="lowerRoman"/>
      <w:lvlText w:val="%3."/>
      <w:lvlJc w:val="right"/>
      <w:pPr>
        <w:ind w:left="2542" w:hanging="180"/>
      </w:pPr>
    </w:lvl>
    <w:lvl w:ilvl="3" w:tplc="080A000F" w:tentative="1">
      <w:start w:val="1"/>
      <w:numFmt w:val="decimal"/>
      <w:lvlText w:val="%4."/>
      <w:lvlJc w:val="left"/>
      <w:pPr>
        <w:ind w:left="3262" w:hanging="360"/>
      </w:pPr>
    </w:lvl>
    <w:lvl w:ilvl="4" w:tplc="080A0019" w:tentative="1">
      <w:start w:val="1"/>
      <w:numFmt w:val="lowerLetter"/>
      <w:lvlText w:val="%5."/>
      <w:lvlJc w:val="left"/>
      <w:pPr>
        <w:ind w:left="3982" w:hanging="360"/>
      </w:pPr>
    </w:lvl>
    <w:lvl w:ilvl="5" w:tplc="080A001B" w:tentative="1">
      <w:start w:val="1"/>
      <w:numFmt w:val="lowerRoman"/>
      <w:lvlText w:val="%6."/>
      <w:lvlJc w:val="right"/>
      <w:pPr>
        <w:ind w:left="4702" w:hanging="180"/>
      </w:pPr>
    </w:lvl>
    <w:lvl w:ilvl="6" w:tplc="080A000F" w:tentative="1">
      <w:start w:val="1"/>
      <w:numFmt w:val="decimal"/>
      <w:lvlText w:val="%7."/>
      <w:lvlJc w:val="left"/>
      <w:pPr>
        <w:ind w:left="5422" w:hanging="360"/>
      </w:pPr>
    </w:lvl>
    <w:lvl w:ilvl="7" w:tplc="080A0019" w:tentative="1">
      <w:start w:val="1"/>
      <w:numFmt w:val="lowerLetter"/>
      <w:lvlText w:val="%8."/>
      <w:lvlJc w:val="left"/>
      <w:pPr>
        <w:ind w:left="6142" w:hanging="360"/>
      </w:pPr>
    </w:lvl>
    <w:lvl w:ilvl="8" w:tplc="080A001B" w:tentative="1">
      <w:start w:val="1"/>
      <w:numFmt w:val="lowerRoman"/>
      <w:lvlText w:val="%9."/>
      <w:lvlJc w:val="right"/>
      <w:pPr>
        <w:ind w:left="6862" w:hanging="180"/>
      </w:pPr>
    </w:lvl>
  </w:abstractNum>
  <w:abstractNum w:abstractNumId="1">
    <w:nsid w:val="0E4E0B2A"/>
    <w:multiLevelType w:val="hybridMultilevel"/>
    <w:tmpl w:val="4B3001C8"/>
    <w:lvl w:ilvl="0" w:tplc="AF225AA2">
      <w:start w:val="1"/>
      <w:numFmt w:val="decimal"/>
      <w:lvlText w:val="%1."/>
      <w:lvlJc w:val="left"/>
      <w:pPr>
        <w:ind w:left="1107" w:hanging="360"/>
      </w:pPr>
      <w:rPr>
        <w:rFonts w:hint="default"/>
      </w:rPr>
    </w:lvl>
    <w:lvl w:ilvl="1" w:tplc="080A0019" w:tentative="1">
      <w:start w:val="1"/>
      <w:numFmt w:val="lowerLetter"/>
      <w:lvlText w:val="%2."/>
      <w:lvlJc w:val="left"/>
      <w:pPr>
        <w:ind w:left="1827" w:hanging="360"/>
      </w:pPr>
    </w:lvl>
    <w:lvl w:ilvl="2" w:tplc="080A001B" w:tentative="1">
      <w:start w:val="1"/>
      <w:numFmt w:val="lowerRoman"/>
      <w:lvlText w:val="%3."/>
      <w:lvlJc w:val="right"/>
      <w:pPr>
        <w:ind w:left="2547" w:hanging="180"/>
      </w:pPr>
    </w:lvl>
    <w:lvl w:ilvl="3" w:tplc="080A000F" w:tentative="1">
      <w:start w:val="1"/>
      <w:numFmt w:val="decimal"/>
      <w:lvlText w:val="%4."/>
      <w:lvlJc w:val="left"/>
      <w:pPr>
        <w:ind w:left="3267" w:hanging="360"/>
      </w:pPr>
    </w:lvl>
    <w:lvl w:ilvl="4" w:tplc="080A0019" w:tentative="1">
      <w:start w:val="1"/>
      <w:numFmt w:val="lowerLetter"/>
      <w:lvlText w:val="%5."/>
      <w:lvlJc w:val="left"/>
      <w:pPr>
        <w:ind w:left="3987" w:hanging="360"/>
      </w:pPr>
    </w:lvl>
    <w:lvl w:ilvl="5" w:tplc="080A001B" w:tentative="1">
      <w:start w:val="1"/>
      <w:numFmt w:val="lowerRoman"/>
      <w:lvlText w:val="%6."/>
      <w:lvlJc w:val="right"/>
      <w:pPr>
        <w:ind w:left="4707" w:hanging="180"/>
      </w:pPr>
    </w:lvl>
    <w:lvl w:ilvl="6" w:tplc="080A000F" w:tentative="1">
      <w:start w:val="1"/>
      <w:numFmt w:val="decimal"/>
      <w:lvlText w:val="%7."/>
      <w:lvlJc w:val="left"/>
      <w:pPr>
        <w:ind w:left="5427" w:hanging="360"/>
      </w:pPr>
    </w:lvl>
    <w:lvl w:ilvl="7" w:tplc="080A0019" w:tentative="1">
      <w:start w:val="1"/>
      <w:numFmt w:val="lowerLetter"/>
      <w:lvlText w:val="%8."/>
      <w:lvlJc w:val="left"/>
      <w:pPr>
        <w:ind w:left="6147" w:hanging="360"/>
      </w:pPr>
    </w:lvl>
    <w:lvl w:ilvl="8" w:tplc="080A001B" w:tentative="1">
      <w:start w:val="1"/>
      <w:numFmt w:val="lowerRoman"/>
      <w:lvlText w:val="%9."/>
      <w:lvlJc w:val="right"/>
      <w:pPr>
        <w:ind w:left="6867" w:hanging="180"/>
      </w:pPr>
    </w:lvl>
  </w:abstractNum>
  <w:abstractNum w:abstractNumId="2">
    <w:nsid w:val="0E7262F7"/>
    <w:multiLevelType w:val="hybridMultilevel"/>
    <w:tmpl w:val="81FE5844"/>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0292630"/>
    <w:multiLevelType w:val="hybridMultilevel"/>
    <w:tmpl w:val="82E40C1A"/>
    <w:lvl w:ilvl="0" w:tplc="F3CA3026">
      <w:start w:val="8"/>
      <w:numFmt w:val="bullet"/>
      <w:lvlText w:val="-"/>
      <w:lvlJc w:val="left"/>
      <w:pPr>
        <w:ind w:left="1952" w:hanging="360"/>
      </w:pPr>
      <w:rPr>
        <w:rFonts w:ascii="Calibri" w:eastAsiaTheme="minorHAnsi" w:hAnsi="Calibri" w:cstheme="minorBidi" w:hint="default"/>
      </w:rPr>
    </w:lvl>
    <w:lvl w:ilvl="1" w:tplc="080A0003" w:tentative="1">
      <w:start w:val="1"/>
      <w:numFmt w:val="bullet"/>
      <w:lvlText w:val="o"/>
      <w:lvlJc w:val="left"/>
      <w:pPr>
        <w:ind w:left="2672" w:hanging="360"/>
      </w:pPr>
      <w:rPr>
        <w:rFonts w:ascii="Courier New" w:hAnsi="Courier New" w:cs="Courier New" w:hint="default"/>
      </w:rPr>
    </w:lvl>
    <w:lvl w:ilvl="2" w:tplc="080A0005" w:tentative="1">
      <w:start w:val="1"/>
      <w:numFmt w:val="bullet"/>
      <w:lvlText w:val=""/>
      <w:lvlJc w:val="left"/>
      <w:pPr>
        <w:ind w:left="3392" w:hanging="360"/>
      </w:pPr>
      <w:rPr>
        <w:rFonts w:ascii="Wingdings" w:hAnsi="Wingdings" w:hint="default"/>
      </w:rPr>
    </w:lvl>
    <w:lvl w:ilvl="3" w:tplc="080A0001" w:tentative="1">
      <w:start w:val="1"/>
      <w:numFmt w:val="bullet"/>
      <w:lvlText w:val=""/>
      <w:lvlJc w:val="left"/>
      <w:pPr>
        <w:ind w:left="4112" w:hanging="360"/>
      </w:pPr>
      <w:rPr>
        <w:rFonts w:ascii="Symbol" w:hAnsi="Symbol" w:hint="default"/>
      </w:rPr>
    </w:lvl>
    <w:lvl w:ilvl="4" w:tplc="080A0003" w:tentative="1">
      <w:start w:val="1"/>
      <w:numFmt w:val="bullet"/>
      <w:lvlText w:val="o"/>
      <w:lvlJc w:val="left"/>
      <w:pPr>
        <w:ind w:left="4832" w:hanging="360"/>
      </w:pPr>
      <w:rPr>
        <w:rFonts w:ascii="Courier New" w:hAnsi="Courier New" w:cs="Courier New" w:hint="default"/>
      </w:rPr>
    </w:lvl>
    <w:lvl w:ilvl="5" w:tplc="080A0005" w:tentative="1">
      <w:start w:val="1"/>
      <w:numFmt w:val="bullet"/>
      <w:lvlText w:val=""/>
      <w:lvlJc w:val="left"/>
      <w:pPr>
        <w:ind w:left="5552" w:hanging="360"/>
      </w:pPr>
      <w:rPr>
        <w:rFonts w:ascii="Wingdings" w:hAnsi="Wingdings" w:hint="default"/>
      </w:rPr>
    </w:lvl>
    <w:lvl w:ilvl="6" w:tplc="080A0001" w:tentative="1">
      <w:start w:val="1"/>
      <w:numFmt w:val="bullet"/>
      <w:lvlText w:val=""/>
      <w:lvlJc w:val="left"/>
      <w:pPr>
        <w:ind w:left="6272" w:hanging="360"/>
      </w:pPr>
      <w:rPr>
        <w:rFonts w:ascii="Symbol" w:hAnsi="Symbol" w:hint="default"/>
      </w:rPr>
    </w:lvl>
    <w:lvl w:ilvl="7" w:tplc="080A0003" w:tentative="1">
      <w:start w:val="1"/>
      <w:numFmt w:val="bullet"/>
      <w:lvlText w:val="o"/>
      <w:lvlJc w:val="left"/>
      <w:pPr>
        <w:ind w:left="6992" w:hanging="360"/>
      </w:pPr>
      <w:rPr>
        <w:rFonts w:ascii="Courier New" w:hAnsi="Courier New" w:cs="Courier New" w:hint="default"/>
      </w:rPr>
    </w:lvl>
    <w:lvl w:ilvl="8" w:tplc="080A0005" w:tentative="1">
      <w:start w:val="1"/>
      <w:numFmt w:val="bullet"/>
      <w:lvlText w:val=""/>
      <w:lvlJc w:val="left"/>
      <w:pPr>
        <w:ind w:left="7712" w:hanging="360"/>
      </w:pPr>
      <w:rPr>
        <w:rFonts w:ascii="Wingdings" w:hAnsi="Wingdings" w:hint="default"/>
      </w:rPr>
    </w:lvl>
  </w:abstractNum>
  <w:abstractNum w:abstractNumId="4">
    <w:nsid w:val="159E15C2"/>
    <w:multiLevelType w:val="hybridMultilevel"/>
    <w:tmpl w:val="BEA41DBA"/>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EC7630C"/>
    <w:multiLevelType w:val="hybridMultilevel"/>
    <w:tmpl w:val="35E88802"/>
    <w:lvl w:ilvl="0" w:tplc="D1288A2C">
      <w:start w:val="1"/>
      <w:numFmt w:val="lowerLetter"/>
      <w:lvlText w:val="%1)"/>
      <w:lvlJc w:val="left"/>
      <w:pPr>
        <w:ind w:left="423" w:hanging="360"/>
      </w:pPr>
      <w:rPr>
        <w:rFonts w:hint="default"/>
        <w:b/>
        <w:i/>
      </w:rPr>
    </w:lvl>
    <w:lvl w:ilvl="1" w:tplc="080A0019" w:tentative="1">
      <w:start w:val="1"/>
      <w:numFmt w:val="lowerLetter"/>
      <w:lvlText w:val="%2."/>
      <w:lvlJc w:val="left"/>
      <w:pPr>
        <w:ind w:left="1143" w:hanging="360"/>
      </w:pPr>
    </w:lvl>
    <w:lvl w:ilvl="2" w:tplc="080A001B" w:tentative="1">
      <w:start w:val="1"/>
      <w:numFmt w:val="lowerRoman"/>
      <w:lvlText w:val="%3."/>
      <w:lvlJc w:val="right"/>
      <w:pPr>
        <w:ind w:left="1863" w:hanging="180"/>
      </w:pPr>
    </w:lvl>
    <w:lvl w:ilvl="3" w:tplc="080A000F" w:tentative="1">
      <w:start w:val="1"/>
      <w:numFmt w:val="decimal"/>
      <w:lvlText w:val="%4."/>
      <w:lvlJc w:val="left"/>
      <w:pPr>
        <w:ind w:left="2583" w:hanging="360"/>
      </w:pPr>
    </w:lvl>
    <w:lvl w:ilvl="4" w:tplc="080A0019" w:tentative="1">
      <w:start w:val="1"/>
      <w:numFmt w:val="lowerLetter"/>
      <w:lvlText w:val="%5."/>
      <w:lvlJc w:val="left"/>
      <w:pPr>
        <w:ind w:left="3303" w:hanging="360"/>
      </w:pPr>
    </w:lvl>
    <w:lvl w:ilvl="5" w:tplc="080A001B" w:tentative="1">
      <w:start w:val="1"/>
      <w:numFmt w:val="lowerRoman"/>
      <w:lvlText w:val="%6."/>
      <w:lvlJc w:val="right"/>
      <w:pPr>
        <w:ind w:left="4023" w:hanging="180"/>
      </w:pPr>
    </w:lvl>
    <w:lvl w:ilvl="6" w:tplc="080A000F" w:tentative="1">
      <w:start w:val="1"/>
      <w:numFmt w:val="decimal"/>
      <w:lvlText w:val="%7."/>
      <w:lvlJc w:val="left"/>
      <w:pPr>
        <w:ind w:left="4743" w:hanging="360"/>
      </w:pPr>
    </w:lvl>
    <w:lvl w:ilvl="7" w:tplc="080A0019" w:tentative="1">
      <w:start w:val="1"/>
      <w:numFmt w:val="lowerLetter"/>
      <w:lvlText w:val="%8."/>
      <w:lvlJc w:val="left"/>
      <w:pPr>
        <w:ind w:left="5463" w:hanging="360"/>
      </w:pPr>
    </w:lvl>
    <w:lvl w:ilvl="8" w:tplc="080A001B" w:tentative="1">
      <w:start w:val="1"/>
      <w:numFmt w:val="lowerRoman"/>
      <w:lvlText w:val="%9."/>
      <w:lvlJc w:val="right"/>
      <w:pPr>
        <w:ind w:left="6183" w:hanging="180"/>
      </w:pPr>
    </w:lvl>
  </w:abstractNum>
  <w:abstractNum w:abstractNumId="6">
    <w:nsid w:val="20A64006"/>
    <w:multiLevelType w:val="hybridMultilevel"/>
    <w:tmpl w:val="D1F074B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2097251"/>
    <w:multiLevelType w:val="hybridMultilevel"/>
    <w:tmpl w:val="C0B67762"/>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1AD0212"/>
    <w:multiLevelType w:val="hybridMultilevel"/>
    <w:tmpl w:val="90384516"/>
    <w:lvl w:ilvl="0" w:tplc="0B8AF3EE">
      <w:start w:val="1"/>
      <w:numFmt w:val="decimal"/>
      <w:lvlText w:val="%1)"/>
      <w:lvlJc w:val="left"/>
      <w:pPr>
        <w:ind w:left="814" w:hanging="360"/>
      </w:pPr>
      <w:rPr>
        <w:rFonts w:hint="default"/>
      </w:rPr>
    </w:lvl>
    <w:lvl w:ilvl="1" w:tplc="080A0019" w:tentative="1">
      <w:start w:val="1"/>
      <w:numFmt w:val="lowerLetter"/>
      <w:lvlText w:val="%2."/>
      <w:lvlJc w:val="left"/>
      <w:pPr>
        <w:ind w:left="1534" w:hanging="360"/>
      </w:pPr>
    </w:lvl>
    <w:lvl w:ilvl="2" w:tplc="080A001B" w:tentative="1">
      <w:start w:val="1"/>
      <w:numFmt w:val="lowerRoman"/>
      <w:lvlText w:val="%3."/>
      <w:lvlJc w:val="right"/>
      <w:pPr>
        <w:ind w:left="2254" w:hanging="180"/>
      </w:pPr>
    </w:lvl>
    <w:lvl w:ilvl="3" w:tplc="080A000F" w:tentative="1">
      <w:start w:val="1"/>
      <w:numFmt w:val="decimal"/>
      <w:lvlText w:val="%4."/>
      <w:lvlJc w:val="left"/>
      <w:pPr>
        <w:ind w:left="2974" w:hanging="360"/>
      </w:pPr>
    </w:lvl>
    <w:lvl w:ilvl="4" w:tplc="080A0019" w:tentative="1">
      <w:start w:val="1"/>
      <w:numFmt w:val="lowerLetter"/>
      <w:lvlText w:val="%5."/>
      <w:lvlJc w:val="left"/>
      <w:pPr>
        <w:ind w:left="3694" w:hanging="360"/>
      </w:pPr>
    </w:lvl>
    <w:lvl w:ilvl="5" w:tplc="080A001B" w:tentative="1">
      <w:start w:val="1"/>
      <w:numFmt w:val="lowerRoman"/>
      <w:lvlText w:val="%6."/>
      <w:lvlJc w:val="right"/>
      <w:pPr>
        <w:ind w:left="4414" w:hanging="180"/>
      </w:pPr>
    </w:lvl>
    <w:lvl w:ilvl="6" w:tplc="080A000F" w:tentative="1">
      <w:start w:val="1"/>
      <w:numFmt w:val="decimal"/>
      <w:lvlText w:val="%7."/>
      <w:lvlJc w:val="left"/>
      <w:pPr>
        <w:ind w:left="5134" w:hanging="360"/>
      </w:pPr>
    </w:lvl>
    <w:lvl w:ilvl="7" w:tplc="080A0019" w:tentative="1">
      <w:start w:val="1"/>
      <w:numFmt w:val="lowerLetter"/>
      <w:lvlText w:val="%8."/>
      <w:lvlJc w:val="left"/>
      <w:pPr>
        <w:ind w:left="5854" w:hanging="360"/>
      </w:pPr>
    </w:lvl>
    <w:lvl w:ilvl="8" w:tplc="080A001B" w:tentative="1">
      <w:start w:val="1"/>
      <w:numFmt w:val="lowerRoman"/>
      <w:lvlText w:val="%9."/>
      <w:lvlJc w:val="right"/>
      <w:pPr>
        <w:ind w:left="6574" w:hanging="180"/>
      </w:pPr>
    </w:lvl>
  </w:abstractNum>
  <w:abstractNum w:abstractNumId="9">
    <w:nsid w:val="32C74013"/>
    <w:multiLevelType w:val="hybridMultilevel"/>
    <w:tmpl w:val="383A74E2"/>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397A4132"/>
    <w:multiLevelType w:val="hybridMultilevel"/>
    <w:tmpl w:val="26DC2A70"/>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EBA1966"/>
    <w:multiLevelType w:val="hybridMultilevel"/>
    <w:tmpl w:val="1FF43AD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85F3595"/>
    <w:multiLevelType w:val="hybridMultilevel"/>
    <w:tmpl w:val="13E493B8"/>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4E073852"/>
    <w:multiLevelType w:val="multilevel"/>
    <w:tmpl w:val="B5C4B7E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2DE2D2E"/>
    <w:multiLevelType w:val="hybridMultilevel"/>
    <w:tmpl w:val="35DED68E"/>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53159CD"/>
    <w:multiLevelType w:val="hybridMultilevel"/>
    <w:tmpl w:val="8590605C"/>
    <w:lvl w:ilvl="0" w:tplc="CA20C768">
      <w:start w:val="1"/>
      <w:numFmt w:val="decimal"/>
      <w:lvlText w:val="%1)"/>
      <w:lvlJc w:val="left"/>
      <w:pPr>
        <w:ind w:left="814" w:hanging="360"/>
      </w:pPr>
      <w:rPr>
        <w:rFonts w:hint="default"/>
      </w:rPr>
    </w:lvl>
    <w:lvl w:ilvl="1" w:tplc="080A0019" w:tentative="1">
      <w:start w:val="1"/>
      <w:numFmt w:val="lowerLetter"/>
      <w:lvlText w:val="%2."/>
      <w:lvlJc w:val="left"/>
      <w:pPr>
        <w:ind w:left="1534" w:hanging="360"/>
      </w:pPr>
    </w:lvl>
    <w:lvl w:ilvl="2" w:tplc="080A001B" w:tentative="1">
      <w:start w:val="1"/>
      <w:numFmt w:val="lowerRoman"/>
      <w:lvlText w:val="%3."/>
      <w:lvlJc w:val="right"/>
      <w:pPr>
        <w:ind w:left="2254" w:hanging="180"/>
      </w:pPr>
    </w:lvl>
    <w:lvl w:ilvl="3" w:tplc="080A000F" w:tentative="1">
      <w:start w:val="1"/>
      <w:numFmt w:val="decimal"/>
      <w:lvlText w:val="%4."/>
      <w:lvlJc w:val="left"/>
      <w:pPr>
        <w:ind w:left="2974" w:hanging="360"/>
      </w:pPr>
    </w:lvl>
    <w:lvl w:ilvl="4" w:tplc="080A0019" w:tentative="1">
      <w:start w:val="1"/>
      <w:numFmt w:val="lowerLetter"/>
      <w:lvlText w:val="%5."/>
      <w:lvlJc w:val="left"/>
      <w:pPr>
        <w:ind w:left="3694" w:hanging="360"/>
      </w:pPr>
    </w:lvl>
    <w:lvl w:ilvl="5" w:tplc="080A001B" w:tentative="1">
      <w:start w:val="1"/>
      <w:numFmt w:val="lowerRoman"/>
      <w:lvlText w:val="%6."/>
      <w:lvlJc w:val="right"/>
      <w:pPr>
        <w:ind w:left="4414" w:hanging="180"/>
      </w:pPr>
    </w:lvl>
    <w:lvl w:ilvl="6" w:tplc="080A000F" w:tentative="1">
      <w:start w:val="1"/>
      <w:numFmt w:val="decimal"/>
      <w:lvlText w:val="%7."/>
      <w:lvlJc w:val="left"/>
      <w:pPr>
        <w:ind w:left="5134" w:hanging="360"/>
      </w:pPr>
    </w:lvl>
    <w:lvl w:ilvl="7" w:tplc="080A0019" w:tentative="1">
      <w:start w:val="1"/>
      <w:numFmt w:val="lowerLetter"/>
      <w:lvlText w:val="%8."/>
      <w:lvlJc w:val="left"/>
      <w:pPr>
        <w:ind w:left="5854" w:hanging="360"/>
      </w:pPr>
    </w:lvl>
    <w:lvl w:ilvl="8" w:tplc="080A001B" w:tentative="1">
      <w:start w:val="1"/>
      <w:numFmt w:val="lowerRoman"/>
      <w:lvlText w:val="%9."/>
      <w:lvlJc w:val="right"/>
      <w:pPr>
        <w:ind w:left="6574" w:hanging="180"/>
      </w:pPr>
    </w:lvl>
  </w:abstractNum>
  <w:abstractNum w:abstractNumId="16">
    <w:nsid w:val="7433250E"/>
    <w:multiLevelType w:val="hybridMultilevel"/>
    <w:tmpl w:val="71CE6BF8"/>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76C82012"/>
    <w:multiLevelType w:val="multilevel"/>
    <w:tmpl w:val="0DCCA8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786748CF"/>
    <w:multiLevelType w:val="multilevel"/>
    <w:tmpl w:val="03A4F422"/>
    <w:lvl w:ilvl="0">
      <w:start w:val="1"/>
      <w:numFmt w:val="decimal"/>
      <w:lvlText w:val="%1."/>
      <w:lvlJc w:val="left"/>
      <w:pPr>
        <w:ind w:left="360" w:hanging="360"/>
      </w:pPr>
      <w:rPr>
        <w:rFonts w:hint="default"/>
      </w:rPr>
    </w:lvl>
    <w:lvl w:ilvl="1">
      <w:start w:val="1"/>
      <w:numFmt w:val="decimal"/>
      <w:lvlText w:val="%1.%2."/>
      <w:lvlJc w:val="left"/>
      <w:pPr>
        <w:ind w:left="1067" w:hanging="720"/>
      </w:pPr>
      <w:rPr>
        <w:rFonts w:hint="default"/>
      </w:rPr>
    </w:lvl>
    <w:lvl w:ilvl="2">
      <w:start w:val="1"/>
      <w:numFmt w:val="decimal"/>
      <w:lvlText w:val="%1.%2.%3."/>
      <w:lvlJc w:val="left"/>
      <w:pPr>
        <w:ind w:left="1414" w:hanging="720"/>
      </w:pPr>
      <w:rPr>
        <w:rFonts w:hint="default"/>
      </w:rPr>
    </w:lvl>
    <w:lvl w:ilvl="3">
      <w:start w:val="1"/>
      <w:numFmt w:val="decimal"/>
      <w:lvlText w:val="%1.%2.%3.%4."/>
      <w:lvlJc w:val="left"/>
      <w:pPr>
        <w:ind w:left="2121" w:hanging="1080"/>
      </w:pPr>
      <w:rPr>
        <w:rFonts w:hint="default"/>
      </w:rPr>
    </w:lvl>
    <w:lvl w:ilvl="4">
      <w:start w:val="1"/>
      <w:numFmt w:val="decimal"/>
      <w:lvlText w:val="%1.%2.%3.%4.%5."/>
      <w:lvlJc w:val="left"/>
      <w:pPr>
        <w:ind w:left="2468" w:hanging="1080"/>
      </w:pPr>
      <w:rPr>
        <w:rFonts w:hint="default"/>
      </w:rPr>
    </w:lvl>
    <w:lvl w:ilvl="5">
      <w:start w:val="1"/>
      <w:numFmt w:val="decimal"/>
      <w:lvlText w:val="%1.%2.%3.%4.%5.%6."/>
      <w:lvlJc w:val="left"/>
      <w:pPr>
        <w:ind w:left="3175" w:hanging="1440"/>
      </w:pPr>
      <w:rPr>
        <w:rFonts w:hint="default"/>
      </w:rPr>
    </w:lvl>
    <w:lvl w:ilvl="6">
      <w:start w:val="1"/>
      <w:numFmt w:val="decimal"/>
      <w:lvlText w:val="%1.%2.%3.%4.%5.%6.%7."/>
      <w:lvlJc w:val="left"/>
      <w:pPr>
        <w:ind w:left="3522" w:hanging="1440"/>
      </w:pPr>
      <w:rPr>
        <w:rFonts w:hint="default"/>
      </w:rPr>
    </w:lvl>
    <w:lvl w:ilvl="7">
      <w:start w:val="1"/>
      <w:numFmt w:val="decimal"/>
      <w:lvlText w:val="%1.%2.%3.%4.%5.%6.%7.%8."/>
      <w:lvlJc w:val="left"/>
      <w:pPr>
        <w:ind w:left="4229" w:hanging="1800"/>
      </w:pPr>
      <w:rPr>
        <w:rFonts w:hint="default"/>
      </w:rPr>
    </w:lvl>
    <w:lvl w:ilvl="8">
      <w:start w:val="1"/>
      <w:numFmt w:val="decimal"/>
      <w:lvlText w:val="%1.%2.%3.%4.%5.%6.%7.%8.%9."/>
      <w:lvlJc w:val="left"/>
      <w:pPr>
        <w:ind w:left="4576" w:hanging="1800"/>
      </w:pPr>
      <w:rPr>
        <w:rFonts w:hint="default"/>
      </w:rPr>
    </w:lvl>
  </w:abstractNum>
  <w:num w:numId="1">
    <w:abstractNumId w:val="2"/>
  </w:num>
  <w:num w:numId="2">
    <w:abstractNumId w:val="1"/>
  </w:num>
  <w:num w:numId="3">
    <w:abstractNumId w:val="5"/>
  </w:num>
  <w:num w:numId="4">
    <w:abstractNumId w:val="11"/>
  </w:num>
  <w:num w:numId="5">
    <w:abstractNumId w:val="6"/>
  </w:num>
  <w:num w:numId="6">
    <w:abstractNumId w:val="16"/>
  </w:num>
  <w:num w:numId="7">
    <w:abstractNumId w:val="10"/>
  </w:num>
  <w:num w:numId="8">
    <w:abstractNumId w:val="14"/>
  </w:num>
  <w:num w:numId="9">
    <w:abstractNumId w:val="18"/>
  </w:num>
  <w:num w:numId="10">
    <w:abstractNumId w:val="17"/>
  </w:num>
  <w:num w:numId="11">
    <w:abstractNumId w:val="13"/>
  </w:num>
  <w:num w:numId="12">
    <w:abstractNumId w:val="4"/>
  </w:num>
  <w:num w:numId="13">
    <w:abstractNumId w:val="7"/>
  </w:num>
  <w:num w:numId="14">
    <w:abstractNumId w:val="9"/>
  </w:num>
  <w:num w:numId="15">
    <w:abstractNumId w:val="15"/>
  </w:num>
  <w:num w:numId="16">
    <w:abstractNumId w:val="8"/>
  </w:num>
  <w:num w:numId="17">
    <w:abstractNumId w:val="3"/>
  </w:num>
  <w:num w:numId="18">
    <w:abstractNumId w:val="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GLnlUy0+CvSR8V0oa3lbc4Tol9XTxdDkg+fK7eTAkhjg3YhLgpzi0UhjwdoxIR1uFzRFDagSGZCi9ctXNNAKUw==" w:salt="78vbfqnUhjQUQmkmNGEHE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FB2"/>
    <w:rsid w:val="000354E7"/>
    <w:rsid w:val="000424D8"/>
    <w:rsid w:val="000507CE"/>
    <w:rsid w:val="00055073"/>
    <w:rsid w:val="00071C99"/>
    <w:rsid w:val="000738FA"/>
    <w:rsid w:val="00082B17"/>
    <w:rsid w:val="00086A19"/>
    <w:rsid w:val="00086F12"/>
    <w:rsid w:val="00096A84"/>
    <w:rsid w:val="000A6D29"/>
    <w:rsid w:val="000D3399"/>
    <w:rsid w:val="000E6AA5"/>
    <w:rsid w:val="001274E8"/>
    <w:rsid w:val="0014197A"/>
    <w:rsid w:val="00156D97"/>
    <w:rsid w:val="00163566"/>
    <w:rsid w:val="00163BC0"/>
    <w:rsid w:val="00172B2D"/>
    <w:rsid w:val="00183C79"/>
    <w:rsid w:val="00194B30"/>
    <w:rsid w:val="001D5620"/>
    <w:rsid w:val="001D602C"/>
    <w:rsid w:val="001F1C53"/>
    <w:rsid w:val="0020566B"/>
    <w:rsid w:val="002161F6"/>
    <w:rsid w:val="00216A88"/>
    <w:rsid w:val="00221161"/>
    <w:rsid w:val="00240AA4"/>
    <w:rsid w:val="002643FF"/>
    <w:rsid w:val="00270EF8"/>
    <w:rsid w:val="00274947"/>
    <w:rsid w:val="002A619F"/>
    <w:rsid w:val="002C28FD"/>
    <w:rsid w:val="002C5E91"/>
    <w:rsid w:val="002D2928"/>
    <w:rsid w:val="002E20B3"/>
    <w:rsid w:val="002E66C6"/>
    <w:rsid w:val="002F3594"/>
    <w:rsid w:val="0033038A"/>
    <w:rsid w:val="00347D69"/>
    <w:rsid w:val="003568EC"/>
    <w:rsid w:val="00361E18"/>
    <w:rsid w:val="003823BB"/>
    <w:rsid w:val="00387752"/>
    <w:rsid w:val="00395980"/>
    <w:rsid w:val="003B7849"/>
    <w:rsid w:val="003C173C"/>
    <w:rsid w:val="003F1A96"/>
    <w:rsid w:val="004102D0"/>
    <w:rsid w:val="00411B7D"/>
    <w:rsid w:val="00415969"/>
    <w:rsid w:val="0043518D"/>
    <w:rsid w:val="004504E3"/>
    <w:rsid w:val="00464D8B"/>
    <w:rsid w:val="004660D1"/>
    <w:rsid w:val="00466230"/>
    <w:rsid w:val="00470246"/>
    <w:rsid w:val="0047274D"/>
    <w:rsid w:val="00473B62"/>
    <w:rsid w:val="00473CEB"/>
    <w:rsid w:val="00476415"/>
    <w:rsid w:val="004878AE"/>
    <w:rsid w:val="004912D3"/>
    <w:rsid w:val="004B47C3"/>
    <w:rsid w:val="004B6FAA"/>
    <w:rsid w:val="004C17C9"/>
    <w:rsid w:val="004C421B"/>
    <w:rsid w:val="004E1F06"/>
    <w:rsid w:val="004E67D7"/>
    <w:rsid w:val="004F5166"/>
    <w:rsid w:val="005005D2"/>
    <w:rsid w:val="00533910"/>
    <w:rsid w:val="00553CD2"/>
    <w:rsid w:val="00562DF0"/>
    <w:rsid w:val="0056749C"/>
    <w:rsid w:val="00585DBE"/>
    <w:rsid w:val="00596F6F"/>
    <w:rsid w:val="005D7C8B"/>
    <w:rsid w:val="005E40B3"/>
    <w:rsid w:val="005E4890"/>
    <w:rsid w:val="006002E1"/>
    <w:rsid w:val="00606E64"/>
    <w:rsid w:val="0062776D"/>
    <w:rsid w:val="00641FB2"/>
    <w:rsid w:val="00643D95"/>
    <w:rsid w:val="00643F44"/>
    <w:rsid w:val="00647EF2"/>
    <w:rsid w:val="006566CB"/>
    <w:rsid w:val="00662ED2"/>
    <w:rsid w:val="00675F88"/>
    <w:rsid w:val="00681253"/>
    <w:rsid w:val="00690F43"/>
    <w:rsid w:val="00691F3B"/>
    <w:rsid w:val="00697215"/>
    <w:rsid w:val="006B167C"/>
    <w:rsid w:val="006B28A4"/>
    <w:rsid w:val="006C09BD"/>
    <w:rsid w:val="006D38E7"/>
    <w:rsid w:val="00704E38"/>
    <w:rsid w:val="007359E1"/>
    <w:rsid w:val="0074771B"/>
    <w:rsid w:val="0075158D"/>
    <w:rsid w:val="00764FE2"/>
    <w:rsid w:val="007726D1"/>
    <w:rsid w:val="007754E2"/>
    <w:rsid w:val="00775C76"/>
    <w:rsid w:val="00780B4D"/>
    <w:rsid w:val="007A2D43"/>
    <w:rsid w:val="007A2D4E"/>
    <w:rsid w:val="007C0024"/>
    <w:rsid w:val="007D7EC0"/>
    <w:rsid w:val="007E4F03"/>
    <w:rsid w:val="007E643E"/>
    <w:rsid w:val="008128F8"/>
    <w:rsid w:val="0084575C"/>
    <w:rsid w:val="0084669F"/>
    <w:rsid w:val="00857D16"/>
    <w:rsid w:val="00874589"/>
    <w:rsid w:val="0088072B"/>
    <w:rsid w:val="00881B50"/>
    <w:rsid w:val="008847D6"/>
    <w:rsid w:val="00887268"/>
    <w:rsid w:val="0089035D"/>
    <w:rsid w:val="008916B7"/>
    <w:rsid w:val="00896E57"/>
    <w:rsid w:val="008B0E04"/>
    <w:rsid w:val="008C7422"/>
    <w:rsid w:val="008D683F"/>
    <w:rsid w:val="008F2CB4"/>
    <w:rsid w:val="008F7027"/>
    <w:rsid w:val="00920C50"/>
    <w:rsid w:val="00922563"/>
    <w:rsid w:val="009311C6"/>
    <w:rsid w:val="0093520F"/>
    <w:rsid w:val="0094716F"/>
    <w:rsid w:val="009541B5"/>
    <w:rsid w:val="00980496"/>
    <w:rsid w:val="00997FF3"/>
    <w:rsid w:val="009A280D"/>
    <w:rsid w:val="009D60C5"/>
    <w:rsid w:val="009E680B"/>
    <w:rsid w:val="009F3B02"/>
    <w:rsid w:val="00A05842"/>
    <w:rsid w:val="00A17F8C"/>
    <w:rsid w:val="00A20FCD"/>
    <w:rsid w:val="00A35C5F"/>
    <w:rsid w:val="00A43926"/>
    <w:rsid w:val="00A656C6"/>
    <w:rsid w:val="00A73794"/>
    <w:rsid w:val="00A96008"/>
    <w:rsid w:val="00AA2F05"/>
    <w:rsid w:val="00AA700C"/>
    <w:rsid w:val="00AD1615"/>
    <w:rsid w:val="00AD394B"/>
    <w:rsid w:val="00AF0A1E"/>
    <w:rsid w:val="00B17013"/>
    <w:rsid w:val="00B20732"/>
    <w:rsid w:val="00B27350"/>
    <w:rsid w:val="00B32227"/>
    <w:rsid w:val="00B32D1A"/>
    <w:rsid w:val="00B53584"/>
    <w:rsid w:val="00B815E8"/>
    <w:rsid w:val="00BB1DF5"/>
    <w:rsid w:val="00BB6D26"/>
    <w:rsid w:val="00BB704F"/>
    <w:rsid w:val="00BF2A8F"/>
    <w:rsid w:val="00BF5F9F"/>
    <w:rsid w:val="00C036B5"/>
    <w:rsid w:val="00C123A6"/>
    <w:rsid w:val="00C440C9"/>
    <w:rsid w:val="00C51AAE"/>
    <w:rsid w:val="00C8209A"/>
    <w:rsid w:val="00C848E2"/>
    <w:rsid w:val="00CA1AD8"/>
    <w:rsid w:val="00CB703B"/>
    <w:rsid w:val="00CD47D0"/>
    <w:rsid w:val="00CD6AB3"/>
    <w:rsid w:val="00CF3FE9"/>
    <w:rsid w:val="00CF74D2"/>
    <w:rsid w:val="00D06CA0"/>
    <w:rsid w:val="00D17370"/>
    <w:rsid w:val="00D20FBB"/>
    <w:rsid w:val="00D22FFF"/>
    <w:rsid w:val="00D5260F"/>
    <w:rsid w:val="00D6667C"/>
    <w:rsid w:val="00D9517B"/>
    <w:rsid w:val="00DA243B"/>
    <w:rsid w:val="00DA4285"/>
    <w:rsid w:val="00DA49C8"/>
    <w:rsid w:val="00DA653A"/>
    <w:rsid w:val="00DB6D8B"/>
    <w:rsid w:val="00DC4DDB"/>
    <w:rsid w:val="00DF5E02"/>
    <w:rsid w:val="00E01BB9"/>
    <w:rsid w:val="00E215C8"/>
    <w:rsid w:val="00E27438"/>
    <w:rsid w:val="00E44146"/>
    <w:rsid w:val="00E442B7"/>
    <w:rsid w:val="00E46C09"/>
    <w:rsid w:val="00E47254"/>
    <w:rsid w:val="00E77087"/>
    <w:rsid w:val="00E861EB"/>
    <w:rsid w:val="00E9317F"/>
    <w:rsid w:val="00EB40BC"/>
    <w:rsid w:val="00ED6B88"/>
    <w:rsid w:val="00EF1557"/>
    <w:rsid w:val="00EF352A"/>
    <w:rsid w:val="00F00A67"/>
    <w:rsid w:val="00F32492"/>
    <w:rsid w:val="00F77973"/>
    <w:rsid w:val="00F81F0D"/>
    <w:rsid w:val="00FA18C5"/>
    <w:rsid w:val="00FD58CA"/>
    <w:rsid w:val="00FE3885"/>
    <w:rsid w:val="00FE6560"/>
    <w:rsid w:val="00FF56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F51DC3-13EF-4B33-8DD6-24E46FFD1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41F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641FB2"/>
    <w:pPr>
      <w:spacing w:after="0" w:line="240" w:lineRule="auto"/>
    </w:pPr>
    <w:rPr>
      <w:rFonts w:ascii="HelveNueThin" w:hAnsi="HelveNueThin"/>
      <w:sz w:val="28"/>
      <w:szCs w:val="28"/>
    </w:rPr>
  </w:style>
  <w:style w:type="table" w:customStyle="1" w:styleId="Tabladecuadrcula3-nfasis61">
    <w:name w:val="Tabla de cuadrícula 3 - Énfasis 61"/>
    <w:basedOn w:val="Tablanormal"/>
    <w:uiPriority w:val="48"/>
    <w:rsid w:val="0074771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ipervnculo">
    <w:name w:val="Hyperlink"/>
    <w:basedOn w:val="Fuentedeprrafopredeter"/>
    <w:uiPriority w:val="99"/>
    <w:unhideWhenUsed/>
    <w:rsid w:val="00606E64"/>
    <w:rPr>
      <w:color w:val="0563C1" w:themeColor="hyperlink"/>
      <w:u w:val="single"/>
    </w:rPr>
  </w:style>
  <w:style w:type="paragraph" w:customStyle="1" w:styleId="TableParagraph">
    <w:name w:val="Table Paragraph"/>
    <w:basedOn w:val="Normal"/>
    <w:uiPriority w:val="1"/>
    <w:qFormat/>
    <w:rsid w:val="00690F43"/>
    <w:pPr>
      <w:widowControl w:val="0"/>
      <w:spacing w:after="0" w:line="240" w:lineRule="auto"/>
    </w:pPr>
    <w:rPr>
      <w:lang w:val="en-US"/>
    </w:rPr>
  </w:style>
  <w:style w:type="table" w:styleId="Sombreadoclaro-nfasis6">
    <w:name w:val="Light Shading Accent 6"/>
    <w:basedOn w:val="Tablanormal"/>
    <w:uiPriority w:val="60"/>
    <w:rsid w:val="00980496"/>
    <w:pPr>
      <w:spacing w:after="0" w:line="240" w:lineRule="auto"/>
    </w:pPr>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Encabezado">
    <w:name w:val="header"/>
    <w:basedOn w:val="Normal"/>
    <w:link w:val="EncabezadoCar"/>
    <w:uiPriority w:val="99"/>
    <w:unhideWhenUsed/>
    <w:rsid w:val="00772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26D1"/>
  </w:style>
  <w:style w:type="paragraph" w:styleId="Piedepgina">
    <w:name w:val="footer"/>
    <w:basedOn w:val="Normal"/>
    <w:link w:val="PiedepginaCar"/>
    <w:uiPriority w:val="99"/>
    <w:unhideWhenUsed/>
    <w:rsid w:val="00772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26D1"/>
  </w:style>
  <w:style w:type="paragraph" w:styleId="Prrafodelista">
    <w:name w:val="List Paragraph"/>
    <w:basedOn w:val="Normal"/>
    <w:uiPriority w:val="34"/>
    <w:qFormat/>
    <w:rsid w:val="00156D97"/>
    <w:pPr>
      <w:ind w:left="720"/>
      <w:contextualSpacing/>
    </w:pPr>
  </w:style>
  <w:style w:type="table" w:styleId="Tabladecuadrcula1clara-nfasis6">
    <w:name w:val="Grid Table 1 Light Accent 6"/>
    <w:basedOn w:val="Tablanormal"/>
    <w:uiPriority w:val="46"/>
    <w:rsid w:val="00874589"/>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cuadrcula4-nfasis6">
    <w:name w:val="Grid Table 4 Accent 6"/>
    <w:basedOn w:val="Tablanormal"/>
    <w:uiPriority w:val="49"/>
    <w:rsid w:val="00DC4DD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Hipervnculovisitado">
    <w:name w:val="FollowedHyperlink"/>
    <w:basedOn w:val="Fuentedeprrafopredeter"/>
    <w:uiPriority w:val="99"/>
    <w:semiHidden/>
    <w:unhideWhenUsed/>
    <w:rsid w:val="00585D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Punto21CtasProductivas/Cuentasespecifica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435</Words>
  <Characters>2396</Characters>
  <Application>Microsoft Office Word</Application>
  <DocSecurity>8</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Santos Juarez</dc:creator>
  <cp:keywords/>
  <dc:description/>
  <cp:lastModifiedBy>Héctor Salmerón</cp:lastModifiedBy>
  <cp:revision>8</cp:revision>
  <dcterms:created xsi:type="dcterms:W3CDTF">2014-03-14T00:49:00Z</dcterms:created>
  <dcterms:modified xsi:type="dcterms:W3CDTF">2014-04-09T23:23:00Z</dcterms:modified>
</cp:coreProperties>
</file>