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270EF8" w:rsidRDefault="00270EF8">
      <w:r>
        <w:rPr>
          <w:noProof/>
          <w:lang w:eastAsia="es-MX"/>
        </w:rPr>
        <mc:AlternateContent>
          <mc:Choice Requires="wps">
            <w:drawing>
              <wp:anchor distT="0" distB="0" distL="114300" distR="114300" simplePos="0" relativeHeight="251721728" behindDoc="1" locked="0" layoutInCell="1" allowOverlap="1" wp14:anchorId="186366A0" wp14:editId="3864C8AD">
                <wp:simplePos x="0" y="0"/>
                <wp:positionH relativeFrom="margin">
                  <wp:posOffset>5938</wp:posOffset>
                </wp:positionH>
                <wp:positionV relativeFrom="paragraph">
                  <wp:posOffset>-77190</wp:posOffset>
                </wp:positionV>
                <wp:extent cx="7374576" cy="3122930"/>
                <wp:effectExtent l="0" t="0" r="0" b="3810"/>
                <wp:wrapNone/>
                <wp:docPr id="5" name="Cuadro de texto 5"/>
                <wp:cNvGraphicFramePr/>
                <a:graphic xmlns:a="http://schemas.openxmlformats.org/drawingml/2006/main">
                  <a:graphicData uri="http://schemas.microsoft.com/office/word/2010/wordprocessingShape">
                    <wps:wsp>
                      <wps:cNvSpPr txBox="1"/>
                      <wps:spPr>
                        <a:xfrm>
                          <a:off x="0" y="0"/>
                          <a:ext cx="7374576" cy="3122930"/>
                        </a:xfrm>
                        <a:prstGeom prst="rect">
                          <a:avLst/>
                        </a:prstGeom>
                        <a:solidFill>
                          <a:schemeClr val="bg1"/>
                        </a:solidFill>
                        <a:ln>
                          <a:noFill/>
                        </a:ln>
                        <a:effectLst/>
                      </wps:spPr>
                      <wps:txbx>
                        <w:txbxContent>
                          <w:p w:rsidR="00DA243B" w:rsidRPr="00F45E6F" w:rsidRDefault="00DA243B"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08761E">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fico del Punto </w:t>
                            </w:r>
                            <w:r w:rsidR="00BF5F9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CB7F2A">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rsidR="00DA243B" w:rsidRPr="00BB6D26" w:rsidRDefault="00CB7F2A" w:rsidP="00BF5F9F">
                            <w:pPr>
                              <w:pStyle w:val="Sinespaciado"/>
                              <w:ind w:left="284"/>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B7F2A">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PUBLICAR LA INFORMACIÓN A QUE SE REFIERE LA NORMA PARA ESTABLECER LA ESTRUCTURA DEL CALENDARIO DE INGRESOS BASE MENSUAL</w:t>
                            </w:r>
                            <w:r w:rsidR="00BF5F9F" w:rsidRPr="00BF5F9F">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86366A0" id="_x0000_t202" coordsize="21600,21600" o:spt="202" path="m,l,21600r21600,l21600,xe">
                <v:stroke joinstyle="miter"/>
                <v:path gradientshapeok="t" o:connecttype="rect"/>
              </v:shapetype>
              <v:shape id="Cuadro de texto 5" o:spid="_x0000_s1026" type="#_x0000_t202" style="position:absolute;margin-left:.45pt;margin-top:-6.1pt;width:580.7pt;height:245.9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" fillcolor="white [3212]" stroked="f">
                <v:textbox style="mso-fit-shape-to-text:t">
                  <w:txbxContent>
                    <w:p w:rsidR="00DA243B" w:rsidRPr="00F45E6F" w:rsidRDefault="00DA243B"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08761E">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bookmarkStart w:id="1" w:name="_GoBack"/>
                      <w:bookmarkEnd w:id="1"/>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fico del Punto </w:t>
                      </w:r>
                      <w:r w:rsidR="00BF5F9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CB7F2A">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rsidR="00DA243B" w:rsidRPr="00BB6D26" w:rsidRDefault="00CB7F2A" w:rsidP="00BF5F9F">
                      <w:pPr>
                        <w:pStyle w:val="Sinespaciado"/>
                        <w:ind w:left="284"/>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B7F2A">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PUBLICAR LA INFORMACIÓN A QUE SE REFIERE LA NORMA PARA ESTABLECER LA ESTRUCTURA DEL CALENDARIO DE INGRESOS BASE MENSUAL</w:t>
                      </w:r>
                      <w:r w:rsidR="00BF5F9F" w:rsidRPr="00BF5F9F">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anchorx="margin"/>
              </v:shape>
            </w:pict>
          </mc:Fallback>
        </mc:AlternateContent>
      </w:r>
    </w:p>
    <w:p w:rsidR="00270EF8" w:rsidRDefault="00270EF8"/>
    <w:p w:rsidR="00CB7F2A" w:rsidRDefault="00CB7F2A"/>
    <w:p w:rsidR="00CB7F2A" w:rsidRDefault="00CB7F2A"/>
    <w:p w:rsidR="00CD47D0" w:rsidRDefault="00CB7F2A">
      <w:r>
        <w:rPr>
          <w:noProof/>
          <w:lang w:eastAsia="es-MX"/>
        </w:rPr>
        <mc:AlternateContent>
          <mc:Choice Requires="wps">
            <w:drawing>
              <wp:anchor distT="0" distB="0" distL="114300" distR="114300" simplePos="0" relativeHeight="251842560" behindDoc="0" locked="0" layoutInCell="1" allowOverlap="1" wp14:anchorId="14256342" wp14:editId="795D9352">
                <wp:simplePos x="0" y="0"/>
                <wp:positionH relativeFrom="column">
                  <wp:posOffset>3973195</wp:posOffset>
                </wp:positionH>
                <wp:positionV relativeFrom="paragraph">
                  <wp:posOffset>99695</wp:posOffset>
                </wp:positionV>
                <wp:extent cx="1021080" cy="287655"/>
                <wp:effectExtent l="0" t="0" r="7620" b="0"/>
                <wp:wrapNone/>
                <wp:docPr id="205" name="Cuadro de texto 205"/>
                <wp:cNvGraphicFramePr/>
                <a:graphic xmlns:a="http://schemas.openxmlformats.org/drawingml/2006/main">
                  <a:graphicData uri="http://schemas.microsoft.com/office/word/2010/wordprocessingShape">
                    <wps:wsp>
                      <wps:cNvSpPr txBox="1"/>
                      <wps:spPr>
                        <a:xfrm>
                          <a:off x="0" y="0"/>
                          <a:ext cx="1021080" cy="287655"/>
                        </a:xfrm>
                        <a:prstGeom prst="rect">
                          <a:avLst/>
                        </a:prstGeom>
                        <a:solidFill>
                          <a:schemeClr val="bg1"/>
                        </a:solidFill>
                        <a:ln>
                          <a:noFill/>
                        </a:ln>
                        <a:effectLst/>
                      </wps:spPr>
                      <wps:txbx>
                        <w:txbxContent>
                          <w:p w:rsidR="00CD47D0" w:rsidRPr="00AD394B" w:rsidRDefault="00CD47D0" w:rsidP="00216A8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6</w:t>
                            </w:r>
                            <w:r w:rsidR="00CB7F2A">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56342" id="Cuadro de texto 205" o:spid="_x0000_s1027" type="#_x0000_t202" style="position:absolute;margin-left:312.85pt;margin-top:7.85pt;width:80.4pt;height:22.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" fillcolor="white [3212]" stroked="f">
                <v:textbox>
                  <w:txbxContent>
                    <w:p w:rsidR="00CD47D0" w:rsidRPr="00AD394B" w:rsidRDefault="00CD47D0" w:rsidP="00216A8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6</w:t>
                      </w:r>
                      <w:r w:rsidR="00CB7F2A">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xbxContent>
                </v:textbox>
              </v:shape>
            </w:pict>
          </mc:Fallback>
        </mc:AlternateContent>
      </w:r>
      <w:r w:rsidR="0075158D">
        <w:rPr>
          <w:noProof/>
          <w:sz w:val="24"/>
          <w:lang w:eastAsia="es-MX"/>
        </w:rPr>
        <mc:AlternateContent>
          <mc:Choice Requires="wps">
            <w:drawing>
              <wp:anchor distT="0" distB="0" distL="114300" distR="114300" simplePos="0" relativeHeight="251841536" behindDoc="0" locked="0" layoutInCell="1" allowOverlap="1" wp14:anchorId="4672D7A6" wp14:editId="3EC7D43F">
                <wp:simplePos x="0" y="0"/>
                <wp:positionH relativeFrom="column">
                  <wp:posOffset>3117273</wp:posOffset>
                </wp:positionH>
                <wp:positionV relativeFrom="paragraph">
                  <wp:posOffset>277586</wp:posOffset>
                </wp:positionV>
                <wp:extent cx="5949315" cy="1591293"/>
                <wp:effectExtent l="114300" t="57150" r="51435" b="123825"/>
                <wp:wrapNone/>
                <wp:docPr id="206" name="Rectángulo redondeado 206"/>
                <wp:cNvGraphicFramePr/>
                <a:graphic xmlns:a="http://schemas.openxmlformats.org/drawingml/2006/main">
                  <a:graphicData uri="http://schemas.microsoft.com/office/word/2010/wordprocessingShape">
                    <wps:wsp>
                      <wps:cNvSpPr/>
                      <wps:spPr>
                        <a:xfrm>
                          <a:off x="0" y="0"/>
                          <a:ext cx="5949315" cy="1591293"/>
                        </a:xfrm>
                        <a:prstGeom prst="roundRect">
                          <a:avLst>
                            <a:gd name="adj" fmla="val 7574"/>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6AA6C2" id="Rectángulo redondeado 206" o:spid="_x0000_s1026" style="position:absolute;margin-left:245.45pt;margin-top:21.85pt;width:468.45pt;height:125.3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" filled="f" strokecolor="#70ad47 [3209]" strokeweight="2.25pt">
                <v:stroke joinstyle="miter"/>
                <v:shadow on="t" color="black" opacity="26214f" origin=".5,-.5" offset="-.74836mm,.74836mm"/>
              </v:roundrect>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9723"/>
      </w:tblGrid>
      <w:tr w:rsidR="00CD47D0" w:rsidRPr="00AF0A1E" w:rsidTr="00CB7F2A">
        <w:trPr>
          <w:trHeight w:val="2596"/>
        </w:trPr>
        <w:tc>
          <w:tcPr>
            <w:tcW w:w="1624" w:type="pct"/>
            <w:vAlign w:val="center"/>
          </w:tcPr>
          <w:p w:rsidR="00CB7F2A" w:rsidRPr="00CB7F2A" w:rsidRDefault="00BF5F9F" w:rsidP="00CB7F2A">
            <w:pPr>
              <w:pStyle w:val="Sinespaciado"/>
              <w:numPr>
                <w:ilvl w:val="0"/>
                <w:numId w:val="19"/>
              </w:numPr>
              <w:ind w:left="454" w:right="176"/>
              <w:jc w:val="both"/>
              <w:rPr>
                <w:rFonts w:asciiTheme="minorHAnsi" w:hAnsiTheme="minorHAnsi"/>
                <w:sz w:val="24"/>
                <w:szCs w:val="24"/>
              </w:rPr>
            </w:pPr>
            <w:r w:rsidRPr="00CB7F2A">
              <w:rPr>
                <w:rFonts w:asciiTheme="minorHAnsi" w:hAnsiTheme="minorHAnsi"/>
                <w:sz w:val="24"/>
                <w:szCs w:val="24"/>
              </w:rPr>
              <w:t xml:space="preserve">El </w:t>
            </w:r>
            <w:r w:rsidRPr="00CB7F2A">
              <w:rPr>
                <w:rFonts w:asciiTheme="minorHAnsi" w:hAnsiTheme="minorHAnsi"/>
                <w:b/>
                <w:sz w:val="24"/>
                <w:szCs w:val="24"/>
                <w:highlight w:val="yellow"/>
              </w:rPr>
              <w:t>Artículo 6</w:t>
            </w:r>
            <w:r w:rsidR="00CB7F2A" w:rsidRPr="00CB7F2A">
              <w:rPr>
                <w:rFonts w:asciiTheme="minorHAnsi" w:hAnsiTheme="minorHAnsi"/>
                <w:b/>
                <w:sz w:val="24"/>
                <w:szCs w:val="24"/>
                <w:highlight w:val="yellow"/>
              </w:rPr>
              <w:t>6</w:t>
            </w:r>
            <w:r w:rsidRPr="00CB7F2A">
              <w:rPr>
                <w:rFonts w:asciiTheme="minorHAnsi" w:hAnsiTheme="minorHAnsi"/>
                <w:b/>
                <w:sz w:val="24"/>
                <w:szCs w:val="24"/>
                <w:highlight w:val="yellow"/>
              </w:rPr>
              <w:t>,</w:t>
            </w:r>
            <w:r w:rsidR="00CB7F2A" w:rsidRPr="00CB7F2A">
              <w:rPr>
                <w:rFonts w:asciiTheme="minorHAnsi" w:hAnsiTheme="minorHAnsi"/>
                <w:b/>
                <w:sz w:val="24"/>
                <w:szCs w:val="24"/>
                <w:highlight w:val="yellow"/>
              </w:rPr>
              <w:t xml:space="preserve"> segundo párrafo,</w:t>
            </w:r>
            <w:r w:rsidRPr="00CB7F2A">
              <w:rPr>
                <w:rFonts w:asciiTheme="minorHAnsi" w:hAnsiTheme="minorHAnsi"/>
                <w:b/>
                <w:sz w:val="24"/>
                <w:szCs w:val="24"/>
              </w:rPr>
              <w:t xml:space="preserve"> </w:t>
            </w:r>
            <w:r w:rsidRPr="00CB7F2A">
              <w:rPr>
                <w:rFonts w:asciiTheme="minorHAnsi" w:hAnsiTheme="minorHAnsi"/>
                <w:sz w:val="24"/>
                <w:szCs w:val="24"/>
              </w:rPr>
              <w:t xml:space="preserve">del Título V de la </w:t>
            </w:r>
            <w:r w:rsidRPr="00CB7F2A">
              <w:rPr>
                <w:rFonts w:asciiTheme="minorHAnsi" w:hAnsiTheme="minorHAnsi"/>
                <w:b/>
                <w:sz w:val="24"/>
                <w:szCs w:val="24"/>
                <w:highlight w:val="yellow"/>
              </w:rPr>
              <w:t>LGCG</w:t>
            </w:r>
            <w:r w:rsidR="00CB7F2A">
              <w:rPr>
                <w:rFonts w:asciiTheme="minorHAnsi" w:hAnsiTheme="minorHAnsi"/>
                <w:b/>
                <w:sz w:val="24"/>
                <w:szCs w:val="24"/>
              </w:rPr>
              <w:t>,</w:t>
            </w:r>
            <w:r w:rsidRPr="00CB7F2A">
              <w:rPr>
                <w:rFonts w:asciiTheme="minorHAnsi" w:hAnsiTheme="minorHAnsi"/>
                <w:sz w:val="24"/>
                <w:szCs w:val="24"/>
              </w:rPr>
              <w:t xml:space="preserve"> </w:t>
            </w:r>
            <w:r w:rsidR="00CB7F2A" w:rsidRPr="00CB7F2A">
              <w:rPr>
                <w:rFonts w:asciiTheme="minorHAnsi" w:hAnsiTheme="minorHAnsi"/>
                <w:sz w:val="24"/>
                <w:szCs w:val="24"/>
              </w:rPr>
              <w:t xml:space="preserve">establece que los entes deben publicar en internet su calendario mensual de </w:t>
            </w:r>
            <w:r w:rsidR="00CB7F2A" w:rsidRPr="00C2010F">
              <w:rPr>
                <w:rFonts w:asciiTheme="minorHAnsi" w:hAnsiTheme="minorHAnsi"/>
                <w:b/>
                <w:sz w:val="24"/>
                <w:szCs w:val="24"/>
                <w:highlight w:val="yellow"/>
              </w:rPr>
              <w:t>Ingresos</w:t>
            </w:r>
            <w:r w:rsidRPr="00C2010F">
              <w:rPr>
                <w:rFonts w:asciiTheme="minorHAnsi" w:hAnsiTheme="minorHAnsi"/>
                <w:b/>
                <w:sz w:val="24"/>
                <w:szCs w:val="24"/>
                <w:highlight w:val="yellow"/>
              </w:rPr>
              <w:t>:</w:t>
            </w:r>
          </w:p>
        </w:tc>
        <w:tc>
          <w:tcPr>
            <w:tcW w:w="3376" w:type="pct"/>
          </w:tcPr>
          <w:p w:rsidR="0075158D" w:rsidRDefault="0075158D" w:rsidP="0075158D">
            <w:pPr>
              <w:pStyle w:val="Sinespaciado"/>
              <w:ind w:left="460" w:right="253"/>
              <w:jc w:val="both"/>
              <w:rPr>
                <w:rFonts w:asciiTheme="minorHAnsi" w:hAnsiTheme="minorHAnsi"/>
                <w:i/>
                <w:sz w:val="24"/>
              </w:rPr>
            </w:pPr>
          </w:p>
          <w:p w:rsidR="00CB7F2A" w:rsidRDefault="00CB7F2A" w:rsidP="0075158D">
            <w:pPr>
              <w:pStyle w:val="Sinespaciado"/>
              <w:ind w:left="460" w:right="253"/>
              <w:jc w:val="both"/>
              <w:rPr>
                <w:rFonts w:asciiTheme="minorHAnsi" w:hAnsiTheme="minorHAnsi"/>
                <w:i/>
                <w:sz w:val="24"/>
              </w:rPr>
            </w:pPr>
          </w:p>
          <w:p w:rsidR="00CD47D0" w:rsidRPr="004660D1" w:rsidRDefault="005005D2" w:rsidP="0075158D">
            <w:pPr>
              <w:pStyle w:val="Sinespaciado"/>
              <w:ind w:left="567" w:right="253"/>
              <w:jc w:val="both"/>
              <w:rPr>
                <w:rFonts w:asciiTheme="minorHAnsi" w:hAnsiTheme="minorHAnsi"/>
                <w:i/>
                <w:sz w:val="22"/>
              </w:rPr>
            </w:pPr>
            <w:r>
              <w:rPr>
                <w:rFonts w:asciiTheme="minorHAnsi" w:hAnsiTheme="minorHAnsi"/>
                <w:i/>
                <w:sz w:val="24"/>
              </w:rPr>
              <w:t>“</w:t>
            </w:r>
            <w:r w:rsidR="00CB7F2A" w:rsidRPr="00CB7F2A">
              <w:rPr>
                <w:rFonts w:asciiTheme="minorHAnsi" w:hAnsiTheme="minorHAnsi"/>
                <w:i/>
                <w:sz w:val="24"/>
              </w:rPr>
              <w:t>Las secretarías de finanzas o sus equivalentes de las entidades federativas, así como las tesorerías de los municipios deberán publicar en Internet, los calendarios de ingresos así como los calendarios de presupuesto de egresos con base mensual, en los formatos y plazos que determine el consejo.</w:t>
            </w:r>
            <w:r>
              <w:rPr>
                <w:rFonts w:asciiTheme="minorHAnsi" w:hAnsiTheme="minorHAnsi"/>
                <w:i/>
                <w:sz w:val="24"/>
              </w:rPr>
              <w:t>”</w:t>
            </w:r>
          </w:p>
        </w:tc>
      </w:tr>
    </w:tbl>
    <w:p w:rsidR="00CB7F2A" w:rsidRDefault="00CB7F2A"/>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9723"/>
      </w:tblGrid>
      <w:tr w:rsidR="005005D2" w:rsidRPr="00AF0A1E" w:rsidTr="00CB7F2A">
        <w:trPr>
          <w:trHeight w:val="1711"/>
        </w:trPr>
        <w:tc>
          <w:tcPr>
            <w:tcW w:w="1624" w:type="pct"/>
            <w:vAlign w:val="center"/>
          </w:tcPr>
          <w:p w:rsidR="00CB7F2A" w:rsidRPr="005005D2" w:rsidRDefault="00CB7F2A" w:rsidP="00CB7F2A">
            <w:pPr>
              <w:pStyle w:val="Sinespaciado"/>
              <w:numPr>
                <w:ilvl w:val="0"/>
                <w:numId w:val="19"/>
              </w:numPr>
              <w:ind w:left="454" w:right="176"/>
              <w:jc w:val="both"/>
              <w:rPr>
                <w:rFonts w:asciiTheme="minorHAnsi" w:hAnsiTheme="minorHAnsi"/>
                <w:sz w:val="24"/>
                <w:szCs w:val="24"/>
              </w:rPr>
            </w:pPr>
            <w:r w:rsidRPr="00CB7F2A">
              <w:rPr>
                <w:rFonts w:asciiTheme="minorHAnsi" w:hAnsiTheme="minorHAnsi"/>
                <w:sz w:val="24"/>
              </w:rPr>
              <w:t xml:space="preserve">Para el caso de los </w:t>
            </w:r>
            <w:r w:rsidR="00C2010F" w:rsidRPr="00C2010F">
              <w:rPr>
                <w:rFonts w:asciiTheme="minorHAnsi" w:hAnsiTheme="minorHAnsi"/>
                <w:b/>
                <w:sz w:val="24"/>
                <w:highlight w:val="yellow"/>
              </w:rPr>
              <w:t>Ingresos,</w:t>
            </w:r>
            <w:r w:rsidRPr="00CB7F2A">
              <w:rPr>
                <w:rFonts w:asciiTheme="minorHAnsi" w:hAnsiTheme="minorHAnsi"/>
                <w:sz w:val="24"/>
              </w:rPr>
              <w:t xml:space="preserve"> estos formatos fueron publicados por el CONAC</w:t>
            </w:r>
            <w:r>
              <w:rPr>
                <w:rFonts w:asciiTheme="minorHAnsi" w:hAnsiTheme="minorHAnsi"/>
                <w:sz w:val="24"/>
              </w:rPr>
              <w:t>,</w:t>
            </w:r>
            <w:r w:rsidRPr="00CB7F2A">
              <w:rPr>
                <w:rFonts w:asciiTheme="minorHAnsi" w:hAnsiTheme="minorHAnsi"/>
                <w:sz w:val="24"/>
              </w:rPr>
              <w:t xml:space="preserve"> en el D.O.F. del 3 de abril de 2013</w:t>
            </w:r>
            <w:r>
              <w:rPr>
                <w:rFonts w:asciiTheme="minorHAnsi" w:hAnsiTheme="minorHAnsi"/>
                <w:sz w:val="24"/>
                <w:szCs w:val="24"/>
              </w:rPr>
              <w:t>.</w:t>
            </w:r>
          </w:p>
        </w:tc>
        <w:tc>
          <w:tcPr>
            <w:tcW w:w="3376" w:type="pct"/>
            <w:vAlign w:val="center"/>
          </w:tcPr>
          <w:p w:rsidR="005005D2" w:rsidRPr="00CB7F2A" w:rsidRDefault="005005D2" w:rsidP="005005D2">
            <w:pPr>
              <w:pStyle w:val="Sinespaciado"/>
              <w:ind w:left="460" w:right="253"/>
              <w:jc w:val="center"/>
              <w:rPr>
                <w:rFonts w:asciiTheme="minorHAnsi" w:hAnsiTheme="minorHAnsi"/>
                <w:sz w:val="24"/>
              </w:rPr>
            </w:pPr>
            <w:r w:rsidRPr="00CB7F2A">
              <w:rPr>
                <w:rFonts w:asciiTheme="minorHAnsi" w:hAnsiTheme="minorHAnsi"/>
                <w:noProof/>
                <w:sz w:val="24"/>
                <w:lang w:eastAsia="es-MX"/>
              </w:rPr>
              <mc:AlternateContent>
                <mc:Choice Requires="wps">
                  <w:drawing>
                    <wp:anchor distT="0" distB="0" distL="114300" distR="114300" simplePos="0" relativeHeight="251847680" behindDoc="0" locked="0" layoutInCell="1" allowOverlap="1" wp14:anchorId="16EFCF1D" wp14:editId="08E93C64">
                      <wp:simplePos x="0" y="0"/>
                      <wp:positionH relativeFrom="column">
                        <wp:posOffset>118745</wp:posOffset>
                      </wp:positionH>
                      <wp:positionV relativeFrom="paragraph">
                        <wp:posOffset>-39370</wp:posOffset>
                      </wp:positionV>
                      <wp:extent cx="5960110" cy="581025"/>
                      <wp:effectExtent l="114300" t="57150" r="59690" b="123825"/>
                      <wp:wrapNone/>
                      <wp:docPr id="217" name="Pentágono 217"/>
                      <wp:cNvGraphicFramePr/>
                      <a:graphic xmlns:a="http://schemas.openxmlformats.org/drawingml/2006/main">
                        <a:graphicData uri="http://schemas.microsoft.com/office/word/2010/wordprocessingShape">
                          <wps:wsp>
                            <wps:cNvSpPr/>
                            <wps:spPr>
                              <a:xfrm>
                                <a:off x="0" y="0"/>
                                <a:ext cx="5960118" cy="581025"/>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8C1497"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217" o:spid="_x0000_s1026" type="#_x0000_t15" style="position:absolute;margin-left:9.35pt;margin-top:-3.1pt;width:469.3pt;height:45.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" adj="20547" filled="f" strokecolor="#70ad47 [3209]" strokeweight="2.25pt">
                      <v:shadow on="t" color="black" opacity="26214f" origin=".5,-.5" offset="-.74836mm,.74836mm"/>
                    </v:shape>
                  </w:pict>
                </mc:Fallback>
              </mc:AlternateContent>
            </w:r>
          </w:p>
          <w:p w:rsidR="005005D2" w:rsidRPr="00CB7F2A" w:rsidRDefault="006D37B8" w:rsidP="005005D2">
            <w:pPr>
              <w:pStyle w:val="Sinespaciado"/>
              <w:ind w:left="460" w:right="253"/>
              <w:jc w:val="center"/>
              <w:rPr>
                <w:rFonts w:asciiTheme="minorHAnsi" w:hAnsiTheme="minorHAnsi"/>
                <w:noProof/>
                <w:sz w:val="24"/>
                <w:lang w:eastAsia="es-MX"/>
              </w:rPr>
            </w:pPr>
            <w:hyperlink r:id="rId7" w:history="1">
              <w:r w:rsidR="00B3259D">
                <w:rPr>
                  <w:rStyle w:val="Hipervnculo"/>
                  <w:rFonts w:asciiTheme="minorHAnsi" w:hAnsiTheme="minorHAnsi"/>
                  <w:sz w:val="24"/>
                  <w:u w:val="none"/>
                </w:rPr>
                <w:t>Punto17CalendarioIngresos\CalendarioIngresos.pdf</w:t>
              </w:r>
            </w:hyperlink>
          </w:p>
        </w:tc>
      </w:tr>
    </w:tbl>
    <w:p w:rsidR="004660D1" w:rsidRDefault="004660D1"/>
    <w:p w:rsidR="00CB7F2A" w:rsidRDefault="00CB7F2A"/>
    <w:p w:rsidR="00CB7F2A" w:rsidRDefault="00CB7F2A"/>
    <w:p w:rsidR="00CB7F2A" w:rsidRDefault="00CB7F2A"/>
    <w:sectPr w:rsidR="00CB7F2A" w:rsidSect="00CF74D2">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39C" w:rsidRDefault="003C439C" w:rsidP="007726D1">
      <w:pPr>
        <w:spacing w:after="0" w:line="240" w:lineRule="auto"/>
      </w:pPr>
      <w:r>
        <w:separator/>
      </w:r>
    </w:p>
  </w:endnote>
  <w:endnote w:type="continuationSeparator" w:id="0">
    <w:p w:rsidR="003C439C" w:rsidRDefault="003C439C" w:rsidP="00772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NueThi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39C" w:rsidRDefault="003C439C" w:rsidP="007726D1">
      <w:pPr>
        <w:spacing w:after="0" w:line="240" w:lineRule="auto"/>
      </w:pPr>
      <w:r>
        <w:separator/>
      </w:r>
    </w:p>
  </w:footnote>
  <w:footnote w:type="continuationSeparator" w:id="0">
    <w:p w:rsidR="003C439C" w:rsidRDefault="003C439C" w:rsidP="00772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8DB"/>
    <w:multiLevelType w:val="hybridMultilevel"/>
    <w:tmpl w:val="13BA0EE8"/>
    <w:lvl w:ilvl="0" w:tplc="C21C48B0">
      <w:start w:val="1"/>
      <w:numFmt w:val="lowerLetter"/>
      <w:lvlText w:val="%1)"/>
      <w:lvlJc w:val="left"/>
      <w:pPr>
        <w:ind w:left="1102" w:hanging="360"/>
      </w:pPr>
      <w:rPr>
        <w:rFonts w:hint="default"/>
        <w:b/>
      </w:rPr>
    </w:lvl>
    <w:lvl w:ilvl="1" w:tplc="080A0019" w:tentative="1">
      <w:start w:val="1"/>
      <w:numFmt w:val="lowerLetter"/>
      <w:lvlText w:val="%2."/>
      <w:lvlJc w:val="left"/>
      <w:pPr>
        <w:ind w:left="1822" w:hanging="360"/>
      </w:pPr>
    </w:lvl>
    <w:lvl w:ilvl="2" w:tplc="080A001B" w:tentative="1">
      <w:start w:val="1"/>
      <w:numFmt w:val="lowerRoman"/>
      <w:lvlText w:val="%3."/>
      <w:lvlJc w:val="right"/>
      <w:pPr>
        <w:ind w:left="2542" w:hanging="180"/>
      </w:pPr>
    </w:lvl>
    <w:lvl w:ilvl="3" w:tplc="080A000F" w:tentative="1">
      <w:start w:val="1"/>
      <w:numFmt w:val="decimal"/>
      <w:lvlText w:val="%4."/>
      <w:lvlJc w:val="left"/>
      <w:pPr>
        <w:ind w:left="3262" w:hanging="360"/>
      </w:pPr>
    </w:lvl>
    <w:lvl w:ilvl="4" w:tplc="080A0019" w:tentative="1">
      <w:start w:val="1"/>
      <w:numFmt w:val="lowerLetter"/>
      <w:lvlText w:val="%5."/>
      <w:lvlJc w:val="left"/>
      <w:pPr>
        <w:ind w:left="3982" w:hanging="360"/>
      </w:pPr>
    </w:lvl>
    <w:lvl w:ilvl="5" w:tplc="080A001B" w:tentative="1">
      <w:start w:val="1"/>
      <w:numFmt w:val="lowerRoman"/>
      <w:lvlText w:val="%6."/>
      <w:lvlJc w:val="right"/>
      <w:pPr>
        <w:ind w:left="4702" w:hanging="180"/>
      </w:pPr>
    </w:lvl>
    <w:lvl w:ilvl="6" w:tplc="080A000F" w:tentative="1">
      <w:start w:val="1"/>
      <w:numFmt w:val="decimal"/>
      <w:lvlText w:val="%7."/>
      <w:lvlJc w:val="left"/>
      <w:pPr>
        <w:ind w:left="5422" w:hanging="360"/>
      </w:pPr>
    </w:lvl>
    <w:lvl w:ilvl="7" w:tplc="080A0019" w:tentative="1">
      <w:start w:val="1"/>
      <w:numFmt w:val="lowerLetter"/>
      <w:lvlText w:val="%8."/>
      <w:lvlJc w:val="left"/>
      <w:pPr>
        <w:ind w:left="6142" w:hanging="360"/>
      </w:pPr>
    </w:lvl>
    <w:lvl w:ilvl="8" w:tplc="080A001B" w:tentative="1">
      <w:start w:val="1"/>
      <w:numFmt w:val="lowerRoman"/>
      <w:lvlText w:val="%9."/>
      <w:lvlJc w:val="right"/>
      <w:pPr>
        <w:ind w:left="6862" w:hanging="180"/>
      </w:pPr>
    </w:lvl>
  </w:abstractNum>
  <w:abstractNum w:abstractNumId="1">
    <w:nsid w:val="0E4E0B2A"/>
    <w:multiLevelType w:val="hybridMultilevel"/>
    <w:tmpl w:val="4B3001C8"/>
    <w:lvl w:ilvl="0" w:tplc="AF225AA2">
      <w:start w:val="1"/>
      <w:numFmt w:val="decimal"/>
      <w:lvlText w:val="%1."/>
      <w:lvlJc w:val="left"/>
      <w:pPr>
        <w:ind w:left="1107" w:hanging="360"/>
      </w:pPr>
      <w:rPr>
        <w:rFonts w:hint="default"/>
      </w:rPr>
    </w:lvl>
    <w:lvl w:ilvl="1" w:tplc="080A0019" w:tentative="1">
      <w:start w:val="1"/>
      <w:numFmt w:val="lowerLetter"/>
      <w:lvlText w:val="%2."/>
      <w:lvlJc w:val="left"/>
      <w:pPr>
        <w:ind w:left="1827" w:hanging="360"/>
      </w:pPr>
    </w:lvl>
    <w:lvl w:ilvl="2" w:tplc="080A001B" w:tentative="1">
      <w:start w:val="1"/>
      <w:numFmt w:val="lowerRoman"/>
      <w:lvlText w:val="%3."/>
      <w:lvlJc w:val="right"/>
      <w:pPr>
        <w:ind w:left="2547" w:hanging="180"/>
      </w:pPr>
    </w:lvl>
    <w:lvl w:ilvl="3" w:tplc="080A000F" w:tentative="1">
      <w:start w:val="1"/>
      <w:numFmt w:val="decimal"/>
      <w:lvlText w:val="%4."/>
      <w:lvlJc w:val="left"/>
      <w:pPr>
        <w:ind w:left="3267" w:hanging="360"/>
      </w:pPr>
    </w:lvl>
    <w:lvl w:ilvl="4" w:tplc="080A0019" w:tentative="1">
      <w:start w:val="1"/>
      <w:numFmt w:val="lowerLetter"/>
      <w:lvlText w:val="%5."/>
      <w:lvlJc w:val="left"/>
      <w:pPr>
        <w:ind w:left="3987" w:hanging="360"/>
      </w:pPr>
    </w:lvl>
    <w:lvl w:ilvl="5" w:tplc="080A001B" w:tentative="1">
      <w:start w:val="1"/>
      <w:numFmt w:val="lowerRoman"/>
      <w:lvlText w:val="%6."/>
      <w:lvlJc w:val="right"/>
      <w:pPr>
        <w:ind w:left="4707" w:hanging="180"/>
      </w:pPr>
    </w:lvl>
    <w:lvl w:ilvl="6" w:tplc="080A000F" w:tentative="1">
      <w:start w:val="1"/>
      <w:numFmt w:val="decimal"/>
      <w:lvlText w:val="%7."/>
      <w:lvlJc w:val="left"/>
      <w:pPr>
        <w:ind w:left="5427" w:hanging="360"/>
      </w:pPr>
    </w:lvl>
    <w:lvl w:ilvl="7" w:tplc="080A0019" w:tentative="1">
      <w:start w:val="1"/>
      <w:numFmt w:val="lowerLetter"/>
      <w:lvlText w:val="%8."/>
      <w:lvlJc w:val="left"/>
      <w:pPr>
        <w:ind w:left="6147" w:hanging="360"/>
      </w:pPr>
    </w:lvl>
    <w:lvl w:ilvl="8" w:tplc="080A001B" w:tentative="1">
      <w:start w:val="1"/>
      <w:numFmt w:val="lowerRoman"/>
      <w:lvlText w:val="%9."/>
      <w:lvlJc w:val="right"/>
      <w:pPr>
        <w:ind w:left="6867" w:hanging="180"/>
      </w:pPr>
    </w:lvl>
  </w:abstractNum>
  <w:abstractNum w:abstractNumId="2">
    <w:nsid w:val="0E7262F7"/>
    <w:multiLevelType w:val="hybridMultilevel"/>
    <w:tmpl w:val="81FE5844"/>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292630"/>
    <w:multiLevelType w:val="hybridMultilevel"/>
    <w:tmpl w:val="82E40C1A"/>
    <w:lvl w:ilvl="0" w:tplc="F3CA3026">
      <w:start w:val="8"/>
      <w:numFmt w:val="bullet"/>
      <w:lvlText w:val="-"/>
      <w:lvlJc w:val="left"/>
      <w:pPr>
        <w:ind w:left="1952" w:hanging="360"/>
      </w:pPr>
      <w:rPr>
        <w:rFonts w:ascii="Calibri" w:eastAsiaTheme="minorHAnsi" w:hAnsi="Calibri" w:cstheme="minorBidi" w:hint="default"/>
      </w:rPr>
    </w:lvl>
    <w:lvl w:ilvl="1" w:tplc="080A0003" w:tentative="1">
      <w:start w:val="1"/>
      <w:numFmt w:val="bullet"/>
      <w:lvlText w:val="o"/>
      <w:lvlJc w:val="left"/>
      <w:pPr>
        <w:ind w:left="2672" w:hanging="360"/>
      </w:pPr>
      <w:rPr>
        <w:rFonts w:ascii="Courier New" w:hAnsi="Courier New" w:cs="Courier New" w:hint="default"/>
      </w:rPr>
    </w:lvl>
    <w:lvl w:ilvl="2" w:tplc="080A0005" w:tentative="1">
      <w:start w:val="1"/>
      <w:numFmt w:val="bullet"/>
      <w:lvlText w:val=""/>
      <w:lvlJc w:val="left"/>
      <w:pPr>
        <w:ind w:left="3392" w:hanging="360"/>
      </w:pPr>
      <w:rPr>
        <w:rFonts w:ascii="Wingdings" w:hAnsi="Wingdings" w:hint="default"/>
      </w:rPr>
    </w:lvl>
    <w:lvl w:ilvl="3" w:tplc="080A0001" w:tentative="1">
      <w:start w:val="1"/>
      <w:numFmt w:val="bullet"/>
      <w:lvlText w:val=""/>
      <w:lvlJc w:val="left"/>
      <w:pPr>
        <w:ind w:left="4112" w:hanging="360"/>
      </w:pPr>
      <w:rPr>
        <w:rFonts w:ascii="Symbol" w:hAnsi="Symbol" w:hint="default"/>
      </w:rPr>
    </w:lvl>
    <w:lvl w:ilvl="4" w:tplc="080A0003" w:tentative="1">
      <w:start w:val="1"/>
      <w:numFmt w:val="bullet"/>
      <w:lvlText w:val="o"/>
      <w:lvlJc w:val="left"/>
      <w:pPr>
        <w:ind w:left="4832" w:hanging="360"/>
      </w:pPr>
      <w:rPr>
        <w:rFonts w:ascii="Courier New" w:hAnsi="Courier New" w:cs="Courier New" w:hint="default"/>
      </w:rPr>
    </w:lvl>
    <w:lvl w:ilvl="5" w:tplc="080A0005" w:tentative="1">
      <w:start w:val="1"/>
      <w:numFmt w:val="bullet"/>
      <w:lvlText w:val=""/>
      <w:lvlJc w:val="left"/>
      <w:pPr>
        <w:ind w:left="5552" w:hanging="360"/>
      </w:pPr>
      <w:rPr>
        <w:rFonts w:ascii="Wingdings" w:hAnsi="Wingdings" w:hint="default"/>
      </w:rPr>
    </w:lvl>
    <w:lvl w:ilvl="6" w:tplc="080A0001" w:tentative="1">
      <w:start w:val="1"/>
      <w:numFmt w:val="bullet"/>
      <w:lvlText w:val=""/>
      <w:lvlJc w:val="left"/>
      <w:pPr>
        <w:ind w:left="6272" w:hanging="360"/>
      </w:pPr>
      <w:rPr>
        <w:rFonts w:ascii="Symbol" w:hAnsi="Symbol" w:hint="default"/>
      </w:rPr>
    </w:lvl>
    <w:lvl w:ilvl="7" w:tplc="080A0003" w:tentative="1">
      <w:start w:val="1"/>
      <w:numFmt w:val="bullet"/>
      <w:lvlText w:val="o"/>
      <w:lvlJc w:val="left"/>
      <w:pPr>
        <w:ind w:left="6992" w:hanging="360"/>
      </w:pPr>
      <w:rPr>
        <w:rFonts w:ascii="Courier New" w:hAnsi="Courier New" w:cs="Courier New" w:hint="default"/>
      </w:rPr>
    </w:lvl>
    <w:lvl w:ilvl="8" w:tplc="080A0005" w:tentative="1">
      <w:start w:val="1"/>
      <w:numFmt w:val="bullet"/>
      <w:lvlText w:val=""/>
      <w:lvlJc w:val="left"/>
      <w:pPr>
        <w:ind w:left="7712" w:hanging="360"/>
      </w:pPr>
      <w:rPr>
        <w:rFonts w:ascii="Wingdings" w:hAnsi="Wingdings" w:hint="default"/>
      </w:rPr>
    </w:lvl>
  </w:abstractNum>
  <w:abstractNum w:abstractNumId="4">
    <w:nsid w:val="159E15C2"/>
    <w:multiLevelType w:val="hybridMultilevel"/>
    <w:tmpl w:val="BEA41DBA"/>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EC7630C"/>
    <w:multiLevelType w:val="hybridMultilevel"/>
    <w:tmpl w:val="35E88802"/>
    <w:lvl w:ilvl="0" w:tplc="D1288A2C">
      <w:start w:val="1"/>
      <w:numFmt w:val="lowerLetter"/>
      <w:lvlText w:val="%1)"/>
      <w:lvlJc w:val="left"/>
      <w:pPr>
        <w:ind w:left="423" w:hanging="360"/>
      </w:pPr>
      <w:rPr>
        <w:rFonts w:hint="default"/>
        <w:b/>
        <w:i/>
      </w:rPr>
    </w:lvl>
    <w:lvl w:ilvl="1" w:tplc="080A0019" w:tentative="1">
      <w:start w:val="1"/>
      <w:numFmt w:val="lowerLetter"/>
      <w:lvlText w:val="%2."/>
      <w:lvlJc w:val="left"/>
      <w:pPr>
        <w:ind w:left="1143" w:hanging="360"/>
      </w:pPr>
    </w:lvl>
    <w:lvl w:ilvl="2" w:tplc="080A001B" w:tentative="1">
      <w:start w:val="1"/>
      <w:numFmt w:val="lowerRoman"/>
      <w:lvlText w:val="%3."/>
      <w:lvlJc w:val="right"/>
      <w:pPr>
        <w:ind w:left="1863" w:hanging="180"/>
      </w:pPr>
    </w:lvl>
    <w:lvl w:ilvl="3" w:tplc="080A000F" w:tentative="1">
      <w:start w:val="1"/>
      <w:numFmt w:val="decimal"/>
      <w:lvlText w:val="%4."/>
      <w:lvlJc w:val="left"/>
      <w:pPr>
        <w:ind w:left="2583" w:hanging="360"/>
      </w:pPr>
    </w:lvl>
    <w:lvl w:ilvl="4" w:tplc="080A0019" w:tentative="1">
      <w:start w:val="1"/>
      <w:numFmt w:val="lowerLetter"/>
      <w:lvlText w:val="%5."/>
      <w:lvlJc w:val="left"/>
      <w:pPr>
        <w:ind w:left="3303" w:hanging="360"/>
      </w:pPr>
    </w:lvl>
    <w:lvl w:ilvl="5" w:tplc="080A001B" w:tentative="1">
      <w:start w:val="1"/>
      <w:numFmt w:val="lowerRoman"/>
      <w:lvlText w:val="%6."/>
      <w:lvlJc w:val="right"/>
      <w:pPr>
        <w:ind w:left="4023" w:hanging="180"/>
      </w:pPr>
    </w:lvl>
    <w:lvl w:ilvl="6" w:tplc="080A000F" w:tentative="1">
      <w:start w:val="1"/>
      <w:numFmt w:val="decimal"/>
      <w:lvlText w:val="%7."/>
      <w:lvlJc w:val="left"/>
      <w:pPr>
        <w:ind w:left="4743" w:hanging="360"/>
      </w:pPr>
    </w:lvl>
    <w:lvl w:ilvl="7" w:tplc="080A0019" w:tentative="1">
      <w:start w:val="1"/>
      <w:numFmt w:val="lowerLetter"/>
      <w:lvlText w:val="%8."/>
      <w:lvlJc w:val="left"/>
      <w:pPr>
        <w:ind w:left="5463" w:hanging="360"/>
      </w:pPr>
    </w:lvl>
    <w:lvl w:ilvl="8" w:tplc="080A001B" w:tentative="1">
      <w:start w:val="1"/>
      <w:numFmt w:val="lowerRoman"/>
      <w:lvlText w:val="%9."/>
      <w:lvlJc w:val="right"/>
      <w:pPr>
        <w:ind w:left="6183" w:hanging="180"/>
      </w:pPr>
    </w:lvl>
  </w:abstractNum>
  <w:abstractNum w:abstractNumId="6">
    <w:nsid w:val="20A64006"/>
    <w:multiLevelType w:val="hybridMultilevel"/>
    <w:tmpl w:val="D1F074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2097251"/>
    <w:multiLevelType w:val="hybridMultilevel"/>
    <w:tmpl w:val="C0B6776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1AD0212"/>
    <w:multiLevelType w:val="hybridMultilevel"/>
    <w:tmpl w:val="90384516"/>
    <w:lvl w:ilvl="0" w:tplc="0B8AF3EE">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9">
    <w:nsid w:val="32C74013"/>
    <w:multiLevelType w:val="hybridMultilevel"/>
    <w:tmpl w:val="383A74E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97A4132"/>
    <w:multiLevelType w:val="hybridMultilevel"/>
    <w:tmpl w:val="26DC2A70"/>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EBA1966"/>
    <w:multiLevelType w:val="hybridMultilevel"/>
    <w:tmpl w:val="1FF43A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85F3595"/>
    <w:multiLevelType w:val="hybridMultilevel"/>
    <w:tmpl w:val="B2781CD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E073852"/>
    <w:multiLevelType w:val="multilevel"/>
    <w:tmpl w:val="B5C4B7E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2DE2D2E"/>
    <w:multiLevelType w:val="hybridMultilevel"/>
    <w:tmpl w:val="35DED68E"/>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53159CD"/>
    <w:multiLevelType w:val="hybridMultilevel"/>
    <w:tmpl w:val="8590605C"/>
    <w:lvl w:ilvl="0" w:tplc="CA20C768">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16">
    <w:nsid w:val="7433250E"/>
    <w:multiLevelType w:val="hybridMultilevel"/>
    <w:tmpl w:val="71CE6BF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76C82012"/>
    <w:multiLevelType w:val="multilevel"/>
    <w:tmpl w:val="0DCCA8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86748CF"/>
    <w:multiLevelType w:val="multilevel"/>
    <w:tmpl w:val="03A4F422"/>
    <w:lvl w:ilvl="0">
      <w:start w:val="1"/>
      <w:numFmt w:val="decimal"/>
      <w:lvlText w:val="%1."/>
      <w:lvlJc w:val="left"/>
      <w:pPr>
        <w:ind w:left="360" w:hanging="360"/>
      </w:pPr>
      <w:rPr>
        <w:rFonts w:hint="default"/>
      </w:rPr>
    </w:lvl>
    <w:lvl w:ilvl="1">
      <w:start w:val="1"/>
      <w:numFmt w:val="decimal"/>
      <w:lvlText w:val="%1.%2."/>
      <w:lvlJc w:val="left"/>
      <w:pPr>
        <w:ind w:left="1067" w:hanging="720"/>
      </w:pPr>
      <w:rPr>
        <w:rFonts w:hint="default"/>
      </w:rPr>
    </w:lvl>
    <w:lvl w:ilvl="2">
      <w:start w:val="1"/>
      <w:numFmt w:val="decimal"/>
      <w:lvlText w:val="%1.%2.%3."/>
      <w:lvlJc w:val="left"/>
      <w:pPr>
        <w:ind w:left="1414" w:hanging="720"/>
      </w:pPr>
      <w:rPr>
        <w:rFonts w:hint="default"/>
      </w:rPr>
    </w:lvl>
    <w:lvl w:ilvl="3">
      <w:start w:val="1"/>
      <w:numFmt w:val="decimal"/>
      <w:lvlText w:val="%1.%2.%3.%4."/>
      <w:lvlJc w:val="left"/>
      <w:pPr>
        <w:ind w:left="2121" w:hanging="1080"/>
      </w:pPr>
      <w:rPr>
        <w:rFonts w:hint="default"/>
      </w:rPr>
    </w:lvl>
    <w:lvl w:ilvl="4">
      <w:start w:val="1"/>
      <w:numFmt w:val="decimal"/>
      <w:lvlText w:val="%1.%2.%3.%4.%5."/>
      <w:lvlJc w:val="left"/>
      <w:pPr>
        <w:ind w:left="2468" w:hanging="1080"/>
      </w:pPr>
      <w:rPr>
        <w:rFonts w:hint="default"/>
      </w:rPr>
    </w:lvl>
    <w:lvl w:ilvl="5">
      <w:start w:val="1"/>
      <w:numFmt w:val="decimal"/>
      <w:lvlText w:val="%1.%2.%3.%4.%5.%6."/>
      <w:lvlJc w:val="left"/>
      <w:pPr>
        <w:ind w:left="3175" w:hanging="1440"/>
      </w:pPr>
      <w:rPr>
        <w:rFonts w:hint="default"/>
      </w:rPr>
    </w:lvl>
    <w:lvl w:ilvl="6">
      <w:start w:val="1"/>
      <w:numFmt w:val="decimal"/>
      <w:lvlText w:val="%1.%2.%3.%4.%5.%6.%7."/>
      <w:lvlJc w:val="left"/>
      <w:pPr>
        <w:ind w:left="3522" w:hanging="1440"/>
      </w:pPr>
      <w:rPr>
        <w:rFonts w:hint="default"/>
      </w:rPr>
    </w:lvl>
    <w:lvl w:ilvl="7">
      <w:start w:val="1"/>
      <w:numFmt w:val="decimal"/>
      <w:lvlText w:val="%1.%2.%3.%4.%5.%6.%7.%8."/>
      <w:lvlJc w:val="left"/>
      <w:pPr>
        <w:ind w:left="4229" w:hanging="1800"/>
      </w:pPr>
      <w:rPr>
        <w:rFonts w:hint="default"/>
      </w:rPr>
    </w:lvl>
    <w:lvl w:ilvl="8">
      <w:start w:val="1"/>
      <w:numFmt w:val="decimal"/>
      <w:lvlText w:val="%1.%2.%3.%4.%5.%6.%7.%8.%9."/>
      <w:lvlJc w:val="left"/>
      <w:pPr>
        <w:ind w:left="4576" w:hanging="1800"/>
      </w:pPr>
      <w:rPr>
        <w:rFonts w:hint="default"/>
      </w:rPr>
    </w:lvl>
  </w:abstractNum>
  <w:num w:numId="1">
    <w:abstractNumId w:val="2"/>
  </w:num>
  <w:num w:numId="2">
    <w:abstractNumId w:val="1"/>
  </w:num>
  <w:num w:numId="3">
    <w:abstractNumId w:val="5"/>
  </w:num>
  <w:num w:numId="4">
    <w:abstractNumId w:val="11"/>
  </w:num>
  <w:num w:numId="5">
    <w:abstractNumId w:val="6"/>
  </w:num>
  <w:num w:numId="6">
    <w:abstractNumId w:val="16"/>
  </w:num>
  <w:num w:numId="7">
    <w:abstractNumId w:val="10"/>
  </w:num>
  <w:num w:numId="8">
    <w:abstractNumId w:val="14"/>
  </w:num>
  <w:num w:numId="9">
    <w:abstractNumId w:val="18"/>
  </w:num>
  <w:num w:numId="10">
    <w:abstractNumId w:val="17"/>
  </w:num>
  <w:num w:numId="11">
    <w:abstractNumId w:val="13"/>
  </w:num>
  <w:num w:numId="12">
    <w:abstractNumId w:val="4"/>
  </w:num>
  <w:num w:numId="13">
    <w:abstractNumId w:val="7"/>
  </w:num>
  <w:num w:numId="14">
    <w:abstractNumId w:val="9"/>
  </w:num>
  <w:num w:numId="15">
    <w:abstractNumId w:val="15"/>
  </w:num>
  <w:num w:numId="16">
    <w:abstractNumId w:val="8"/>
  </w:num>
  <w:num w:numId="17">
    <w:abstractNumId w:val="3"/>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dK1nIHYALo0khvGRd6p8Nmxu4CJWhmkXsjCvazpPM6inESwocAwti4FEhlf5GueaHl78721GePE/H0b6xhU3Jw==" w:salt="Ztq7/JHQPzHSkAEYJ0zX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FB2"/>
    <w:rsid w:val="000354E7"/>
    <w:rsid w:val="000424D8"/>
    <w:rsid w:val="000507CE"/>
    <w:rsid w:val="00055073"/>
    <w:rsid w:val="00071C99"/>
    <w:rsid w:val="000738FA"/>
    <w:rsid w:val="00082B17"/>
    <w:rsid w:val="00086A19"/>
    <w:rsid w:val="00086F12"/>
    <w:rsid w:val="0008761E"/>
    <w:rsid w:val="00096A84"/>
    <w:rsid w:val="000A6D29"/>
    <w:rsid w:val="000D3399"/>
    <w:rsid w:val="000E6AA5"/>
    <w:rsid w:val="000F0BE4"/>
    <w:rsid w:val="00107699"/>
    <w:rsid w:val="001274E8"/>
    <w:rsid w:val="00156D97"/>
    <w:rsid w:val="00163566"/>
    <w:rsid w:val="00163BC0"/>
    <w:rsid w:val="00183C79"/>
    <w:rsid w:val="00194B30"/>
    <w:rsid w:val="001D5620"/>
    <w:rsid w:val="001D602C"/>
    <w:rsid w:val="001F1C53"/>
    <w:rsid w:val="0020566B"/>
    <w:rsid w:val="002161F6"/>
    <w:rsid w:val="00216A88"/>
    <w:rsid w:val="00221161"/>
    <w:rsid w:val="00240AA4"/>
    <w:rsid w:val="00242F1A"/>
    <w:rsid w:val="002643FF"/>
    <w:rsid w:val="00270EF8"/>
    <w:rsid w:val="00274947"/>
    <w:rsid w:val="002A619F"/>
    <w:rsid w:val="002C28FD"/>
    <w:rsid w:val="002C5E91"/>
    <w:rsid w:val="002D2928"/>
    <w:rsid w:val="002E20B3"/>
    <w:rsid w:val="002E66C6"/>
    <w:rsid w:val="002F0BC6"/>
    <w:rsid w:val="002F3594"/>
    <w:rsid w:val="0033038A"/>
    <w:rsid w:val="00347D69"/>
    <w:rsid w:val="003568EC"/>
    <w:rsid w:val="00361E18"/>
    <w:rsid w:val="003823BB"/>
    <w:rsid w:val="00387752"/>
    <w:rsid w:val="003B7849"/>
    <w:rsid w:val="003C173C"/>
    <w:rsid w:val="003C439C"/>
    <w:rsid w:val="004102D0"/>
    <w:rsid w:val="00411B7D"/>
    <w:rsid w:val="00415969"/>
    <w:rsid w:val="004504E3"/>
    <w:rsid w:val="00464D8B"/>
    <w:rsid w:val="004660D1"/>
    <w:rsid w:val="00466230"/>
    <w:rsid w:val="00470246"/>
    <w:rsid w:val="0047274D"/>
    <w:rsid w:val="00473B62"/>
    <w:rsid w:val="00473CEB"/>
    <w:rsid w:val="00476415"/>
    <w:rsid w:val="004878AE"/>
    <w:rsid w:val="004912D3"/>
    <w:rsid w:val="004B47C3"/>
    <w:rsid w:val="004B6FAA"/>
    <w:rsid w:val="004C17C9"/>
    <w:rsid w:val="004C421B"/>
    <w:rsid w:val="004E1F06"/>
    <w:rsid w:val="004E67D7"/>
    <w:rsid w:val="004F5166"/>
    <w:rsid w:val="005005D2"/>
    <w:rsid w:val="00533910"/>
    <w:rsid w:val="00553CD2"/>
    <w:rsid w:val="00562DF0"/>
    <w:rsid w:val="0056749C"/>
    <w:rsid w:val="00596F6F"/>
    <w:rsid w:val="005D7C8B"/>
    <w:rsid w:val="005E40B3"/>
    <w:rsid w:val="006002E1"/>
    <w:rsid w:val="00606E64"/>
    <w:rsid w:val="0062776D"/>
    <w:rsid w:val="00641FB2"/>
    <w:rsid w:val="00643D95"/>
    <w:rsid w:val="00643F44"/>
    <w:rsid w:val="00647EF2"/>
    <w:rsid w:val="00662ED2"/>
    <w:rsid w:val="00681253"/>
    <w:rsid w:val="00690F43"/>
    <w:rsid w:val="00691F3B"/>
    <w:rsid w:val="00697215"/>
    <w:rsid w:val="006B28A4"/>
    <w:rsid w:val="006C09BD"/>
    <w:rsid w:val="006D37B8"/>
    <w:rsid w:val="006D38E7"/>
    <w:rsid w:val="00704E38"/>
    <w:rsid w:val="007359E1"/>
    <w:rsid w:val="0074771B"/>
    <w:rsid w:val="0075158D"/>
    <w:rsid w:val="00764FE2"/>
    <w:rsid w:val="007726D1"/>
    <w:rsid w:val="007754E2"/>
    <w:rsid w:val="00780B4D"/>
    <w:rsid w:val="007A2D43"/>
    <w:rsid w:val="007A2D4E"/>
    <w:rsid w:val="007C0024"/>
    <w:rsid w:val="007D7EC0"/>
    <w:rsid w:val="007E4F03"/>
    <w:rsid w:val="007E643E"/>
    <w:rsid w:val="0084575C"/>
    <w:rsid w:val="0084669F"/>
    <w:rsid w:val="00857D16"/>
    <w:rsid w:val="00874589"/>
    <w:rsid w:val="0088072B"/>
    <w:rsid w:val="00881B50"/>
    <w:rsid w:val="008847D6"/>
    <w:rsid w:val="00887268"/>
    <w:rsid w:val="008916B7"/>
    <w:rsid w:val="00896E57"/>
    <w:rsid w:val="008B0E04"/>
    <w:rsid w:val="008C7422"/>
    <w:rsid w:val="008D683F"/>
    <w:rsid w:val="008F2CB4"/>
    <w:rsid w:val="00920C50"/>
    <w:rsid w:val="00922563"/>
    <w:rsid w:val="009311C6"/>
    <w:rsid w:val="0093520F"/>
    <w:rsid w:val="0094716F"/>
    <w:rsid w:val="009541B5"/>
    <w:rsid w:val="00980496"/>
    <w:rsid w:val="00997FF3"/>
    <w:rsid w:val="009A280D"/>
    <w:rsid w:val="009E680B"/>
    <w:rsid w:val="009F3B02"/>
    <w:rsid w:val="00A05842"/>
    <w:rsid w:val="00A17F8C"/>
    <w:rsid w:val="00A20FCD"/>
    <w:rsid w:val="00A35C5F"/>
    <w:rsid w:val="00A43926"/>
    <w:rsid w:val="00A656C6"/>
    <w:rsid w:val="00A96008"/>
    <w:rsid w:val="00AA2F05"/>
    <w:rsid w:val="00AA700C"/>
    <w:rsid w:val="00AD1615"/>
    <w:rsid w:val="00AD394B"/>
    <w:rsid w:val="00AF0A1E"/>
    <w:rsid w:val="00B17013"/>
    <w:rsid w:val="00B20732"/>
    <w:rsid w:val="00B27350"/>
    <w:rsid w:val="00B32227"/>
    <w:rsid w:val="00B3259D"/>
    <w:rsid w:val="00B53584"/>
    <w:rsid w:val="00B815E8"/>
    <w:rsid w:val="00BB1DF5"/>
    <w:rsid w:val="00BB6D26"/>
    <w:rsid w:val="00BB704F"/>
    <w:rsid w:val="00BF2A8F"/>
    <w:rsid w:val="00BF5F9F"/>
    <w:rsid w:val="00C036B5"/>
    <w:rsid w:val="00C123A6"/>
    <w:rsid w:val="00C2010F"/>
    <w:rsid w:val="00C440C9"/>
    <w:rsid w:val="00C51AAE"/>
    <w:rsid w:val="00C8209A"/>
    <w:rsid w:val="00C848E2"/>
    <w:rsid w:val="00CA1AD8"/>
    <w:rsid w:val="00CB703B"/>
    <w:rsid w:val="00CB7F2A"/>
    <w:rsid w:val="00CD47D0"/>
    <w:rsid w:val="00CD6AB3"/>
    <w:rsid w:val="00CF3FE9"/>
    <w:rsid w:val="00CF74D2"/>
    <w:rsid w:val="00D06CA0"/>
    <w:rsid w:val="00D17370"/>
    <w:rsid w:val="00D20FBB"/>
    <w:rsid w:val="00D22FFF"/>
    <w:rsid w:val="00D5260F"/>
    <w:rsid w:val="00D6667C"/>
    <w:rsid w:val="00D9517B"/>
    <w:rsid w:val="00DA243B"/>
    <w:rsid w:val="00DA4285"/>
    <w:rsid w:val="00DA49C8"/>
    <w:rsid w:val="00DA653A"/>
    <w:rsid w:val="00DB6D8B"/>
    <w:rsid w:val="00DC4DDB"/>
    <w:rsid w:val="00DF5E02"/>
    <w:rsid w:val="00E215C8"/>
    <w:rsid w:val="00E27438"/>
    <w:rsid w:val="00E44146"/>
    <w:rsid w:val="00E442B7"/>
    <w:rsid w:val="00E46C09"/>
    <w:rsid w:val="00E47254"/>
    <w:rsid w:val="00E77087"/>
    <w:rsid w:val="00E861EB"/>
    <w:rsid w:val="00E9317F"/>
    <w:rsid w:val="00EB40BC"/>
    <w:rsid w:val="00ED6B88"/>
    <w:rsid w:val="00EF1557"/>
    <w:rsid w:val="00EF352A"/>
    <w:rsid w:val="00F00A67"/>
    <w:rsid w:val="00F32492"/>
    <w:rsid w:val="00F81F0D"/>
    <w:rsid w:val="00FA18C5"/>
    <w:rsid w:val="00FD58CA"/>
    <w:rsid w:val="00FE6560"/>
    <w:rsid w:val="00FF56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51DC3-13EF-4B33-8DD6-24E46FFD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4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641FB2"/>
    <w:pPr>
      <w:spacing w:after="0" w:line="240" w:lineRule="auto"/>
    </w:pPr>
    <w:rPr>
      <w:rFonts w:ascii="HelveNueThin" w:hAnsi="HelveNueThin"/>
      <w:sz w:val="28"/>
      <w:szCs w:val="28"/>
    </w:rPr>
  </w:style>
  <w:style w:type="table" w:customStyle="1" w:styleId="Tabladecuadrcula3-nfasis61">
    <w:name w:val="Tabla de cuadrícula 3 - Énfasis 61"/>
    <w:basedOn w:val="Tablanormal"/>
    <w:uiPriority w:val="48"/>
    <w:rsid w:val="0074771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ipervnculo">
    <w:name w:val="Hyperlink"/>
    <w:basedOn w:val="Fuentedeprrafopredeter"/>
    <w:uiPriority w:val="99"/>
    <w:unhideWhenUsed/>
    <w:rsid w:val="00606E64"/>
    <w:rPr>
      <w:color w:val="0563C1" w:themeColor="hyperlink"/>
      <w:u w:val="single"/>
    </w:rPr>
  </w:style>
  <w:style w:type="paragraph" w:customStyle="1" w:styleId="TableParagraph">
    <w:name w:val="Table Paragraph"/>
    <w:basedOn w:val="Normal"/>
    <w:uiPriority w:val="1"/>
    <w:qFormat/>
    <w:rsid w:val="00690F43"/>
    <w:pPr>
      <w:widowControl w:val="0"/>
      <w:spacing w:after="0" w:line="240" w:lineRule="auto"/>
    </w:pPr>
    <w:rPr>
      <w:lang w:val="en-US"/>
    </w:rPr>
  </w:style>
  <w:style w:type="table" w:styleId="Sombreadoclaro-nfasis6">
    <w:name w:val="Light Shading Accent 6"/>
    <w:basedOn w:val="Tablanormal"/>
    <w:uiPriority w:val="60"/>
    <w:rsid w:val="00980496"/>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Encabezado">
    <w:name w:val="header"/>
    <w:basedOn w:val="Normal"/>
    <w:link w:val="EncabezadoCar"/>
    <w:uiPriority w:val="99"/>
    <w:unhideWhenUsed/>
    <w:rsid w:val="00772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26D1"/>
  </w:style>
  <w:style w:type="paragraph" w:styleId="Piedepgina">
    <w:name w:val="footer"/>
    <w:basedOn w:val="Normal"/>
    <w:link w:val="PiedepginaCar"/>
    <w:uiPriority w:val="99"/>
    <w:unhideWhenUsed/>
    <w:rsid w:val="00772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26D1"/>
  </w:style>
  <w:style w:type="paragraph" w:styleId="Prrafodelista">
    <w:name w:val="List Paragraph"/>
    <w:basedOn w:val="Normal"/>
    <w:uiPriority w:val="34"/>
    <w:qFormat/>
    <w:rsid w:val="00156D97"/>
    <w:pPr>
      <w:ind w:left="720"/>
      <w:contextualSpacing/>
    </w:pPr>
  </w:style>
  <w:style w:type="table" w:styleId="Tabladecuadrcula1clara-nfasis6">
    <w:name w:val="Grid Table 1 Light Accent 6"/>
    <w:basedOn w:val="Tablanormal"/>
    <w:uiPriority w:val="46"/>
    <w:rsid w:val="00874589"/>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cuadrcula4-nfasis6">
    <w:name w:val="Grid Table 4 Accent 6"/>
    <w:basedOn w:val="Tablanormal"/>
    <w:uiPriority w:val="49"/>
    <w:rsid w:val="00DC4DD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visitado">
    <w:name w:val="FollowedHyperlink"/>
    <w:basedOn w:val="Fuentedeprrafopredeter"/>
    <w:uiPriority w:val="99"/>
    <w:semiHidden/>
    <w:unhideWhenUsed/>
    <w:rsid w:val="00242F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Punto17CalendarioIngresos/CalendarioIngreso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106</Words>
  <Characters>584</Characters>
  <Application>Microsoft Office Word</Application>
  <DocSecurity>8</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Santos Juarez</dc:creator>
  <cp:keywords/>
  <dc:description/>
  <cp:lastModifiedBy>Héctor Salmerón</cp:lastModifiedBy>
  <cp:revision>8</cp:revision>
  <dcterms:created xsi:type="dcterms:W3CDTF">2014-03-11T01:58:00Z</dcterms:created>
  <dcterms:modified xsi:type="dcterms:W3CDTF">2014-03-24T23:27:00Z</dcterms:modified>
</cp:coreProperties>
</file>