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F8" w:rsidRDefault="00270EF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BD5270D" wp14:editId="7B47F0E4">
                <wp:simplePos x="0" y="0"/>
                <wp:positionH relativeFrom="margin">
                  <wp:posOffset>5938</wp:posOffset>
                </wp:positionH>
                <wp:positionV relativeFrom="paragraph">
                  <wp:posOffset>-77190</wp:posOffset>
                </wp:positionV>
                <wp:extent cx="4678878" cy="641268"/>
                <wp:effectExtent l="0" t="0" r="7620" b="698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8878" cy="6412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73152" w:rsidRPr="00F45E6F" w:rsidRDefault="00173152" w:rsidP="00C123A6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Específico del Punto 7</w:t>
                            </w:r>
                          </w:p>
                          <w:p w:rsidR="00173152" w:rsidRPr="00125080" w:rsidRDefault="00173152" w:rsidP="00C123A6">
                            <w:pPr>
                              <w:pStyle w:val="Sinespaciado"/>
                              <w:ind w:left="284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78DA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ESTADO ANALÍTICO DEL ACTIVO</w:t>
                            </w:r>
                            <w:r w:rsidRPr="00125080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5270D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45pt;margin-top:-6.1pt;width:368.4pt;height:50.5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" fillcolor="white [3212]" stroked="f">
                <v:textbox>
                  <w:txbxContent>
                    <w:p w:rsidR="00173152" w:rsidRPr="00F45E6F" w:rsidRDefault="00173152" w:rsidP="00C123A6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Específico del Punto 7</w:t>
                      </w:r>
                    </w:p>
                    <w:p w:rsidR="00173152" w:rsidRPr="00125080" w:rsidRDefault="00173152" w:rsidP="00C123A6">
                      <w:pPr>
                        <w:pStyle w:val="Sinespaciado"/>
                        <w:ind w:left="284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78DA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ESTADO ANALÍTICO DEL ACTIVO</w:t>
                      </w:r>
                      <w:r w:rsidRPr="00125080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0EF8" w:rsidRDefault="00270EF8"/>
    <w:p w:rsidR="003123A4" w:rsidRDefault="003123A4"/>
    <w:tbl>
      <w:tblPr>
        <w:tblStyle w:val="Tablaconcuadrcula"/>
        <w:tblW w:w="4997" w:type="pct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8868"/>
      </w:tblGrid>
      <w:tr w:rsidR="00194B30" w:rsidRPr="00AF0A1E" w:rsidTr="00B37C88">
        <w:trPr>
          <w:trHeight w:val="1640"/>
        </w:trPr>
        <w:tc>
          <w:tcPr>
            <w:tcW w:w="1919" w:type="pct"/>
            <w:vAlign w:val="center"/>
          </w:tcPr>
          <w:p w:rsidR="001C78DA" w:rsidRPr="001C78DA" w:rsidRDefault="001C78DA" w:rsidP="001C78DA">
            <w:pPr>
              <w:pStyle w:val="Sinespaciado"/>
              <w:numPr>
                <w:ilvl w:val="0"/>
                <w:numId w:val="13"/>
              </w:numPr>
              <w:ind w:left="454" w:right="742"/>
              <w:jc w:val="both"/>
              <w:rPr>
                <w:rFonts w:asciiTheme="minorHAnsi" w:hAnsiTheme="minorHAnsi"/>
                <w:b/>
                <w:sz w:val="24"/>
              </w:rPr>
            </w:pPr>
            <w:r w:rsidRPr="001C78DA">
              <w:rPr>
                <w:rFonts w:asciiTheme="minorHAnsi" w:hAnsiTheme="minorHAnsi"/>
                <w:b/>
                <w:sz w:val="24"/>
              </w:rPr>
              <w:t>Otro reporte</w:t>
            </w:r>
            <w:r w:rsidRPr="001C78DA">
              <w:rPr>
                <w:rFonts w:asciiTheme="minorHAnsi" w:hAnsiTheme="minorHAnsi"/>
                <w:sz w:val="24"/>
              </w:rPr>
              <w:t xml:space="preserve"> que fue </w:t>
            </w:r>
            <w:r w:rsidR="00173152">
              <w:rPr>
                <w:rFonts w:asciiTheme="minorHAnsi" w:hAnsiTheme="minorHAnsi"/>
                <w:b/>
                <w:sz w:val="24"/>
                <w:highlight w:val="yellow"/>
              </w:rPr>
              <w:t>modificado</w:t>
            </w:r>
            <w:r w:rsidRPr="001C78DA">
              <w:rPr>
                <w:rFonts w:asciiTheme="minorHAnsi" w:hAnsiTheme="minorHAnsi"/>
                <w:sz w:val="24"/>
              </w:rPr>
              <w:t xml:space="preserve"> en la </w:t>
            </w:r>
            <w:r w:rsidRPr="001C78DA">
              <w:rPr>
                <w:rFonts w:asciiTheme="minorHAnsi" w:hAnsiTheme="minorHAnsi"/>
                <w:b/>
                <w:sz w:val="24"/>
                <w:highlight w:val="yellow"/>
              </w:rPr>
              <w:t>reforma a los Capítulos III y VII, del Manual de Contabilidad Gubernamental,</w:t>
            </w:r>
            <w:r w:rsidRPr="001C78DA">
              <w:rPr>
                <w:rFonts w:asciiTheme="minorHAnsi" w:hAnsiTheme="minorHAnsi"/>
                <w:sz w:val="24"/>
              </w:rPr>
              <w:t xml:space="preserve"> es el </w:t>
            </w:r>
            <w:r w:rsidRPr="001C78DA">
              <w:rPr>
                <w:rFonts w:asciiTheme="minorHAnsi" w:hAnsiTheme="minorHAnsi"/>
                <w:b/>
                <w:sz w:val="24"/>
                <w:highlight w:val="yellow"/>
              </w:rPr>
              <w:t>Estado Analítico del Activo,</w:t>
            </w:r>
            <w:r w:rsidRPr="001C78DA">
              <w:rPr>
                <w:rFonts w:asciiTheme="minorHAnsi" w:hAnsiTheme="minorHAnsi"/>
                <w:sz w:val="24"/>
              </w:rPr>
              <w:t xml:space="preserve"> cuya definición y contenido </w:t>
            </w:r>
            <w:r>
              <w:rPr>
                <w:rFonts w:asciiTheme="minorHAnsi" w:hAnsiTheme="minorHAnsi"/>
                <w:sz w:val="24"/>
              </w:rPr>
              <w:t>son</w:t>
            </w:r>
            <w:r w:rsidRPr="001C78DA">
              <w:rPr>
                <w:rFonts w:asciiTheme="minorHAnsi" w:hAnsiTheme="minorHAnsi"/>
                <w:sz w:val="24"/>
              </w:rPr>
              <w:t>:</w:t>
            </w:r>
          </w:p>
        </w:tc>
        <w:tc>
          <w:tcPr>
            <w:tcW w:w="3081" w:type="pct"/>
            <w:vAlign w:val="center"/>
          </w:tcPr>
          <w:p w:rsidR="00B37C88" w:rsidRPr="00B37C88" w:rsidRDefault="00125080" w:rsidP="00B37C88">
            <w:pPr>
              <w:pStyle w:val="Sinespaciado"/>
              <w:ind w:left="176"/>
              <w:rPr>
                <w:rFonts w:asciiTheme="minorHAnsi" w:hAnsiTheme="minorHAnsi"/>
                <w:noProof/>
                <w:sz w:val="24"/>
                <w:lang w:eastAsia="es-MX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70880" behindDoc="1" locked="0" layoutInCell="1" allowOverlap="1" wp14:anchorId="0FC966F9" wp14:editId="3C800B3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-115570</wp:posOffset>
                      </wp:positionV>
                      <wp:extent cx="5581650" cy="762000"/>
                      <wp:effectExtent l="114300" t="57150" r="0" b="114300"/>
                      <wp:wrapNone/>
                      <wp:docPr id="2" name="Pentágon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762000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B3C860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2" o:spid="_x0000_s1026" type="#_x0000_t15" style="position:absolute;margin-left:-.9pt;margin-top:-9.1pt;width:439.5pt;height:60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" adj="20126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  <w:hyperlink r:id="rId8" w:history="1">
              <w:r w:rsidR="00B37C88" w:rsidRPr="00B37C88">
                <w:rPr>
                  <w:rStyle w:val="Hipervnculo"/>
                  <w:rFonts w:asciiTheme="minorHAnsi" w:hAnsiTheme="minorHAnsi"/>
                  <w:noProof/>
                  <w:sz w:val="24"/>
                  <w:lang w:eastAsia="es-MX"/>
                </w:rPr>
                <w:t>Punto3al13InforFinanciera\Manual de Contabilidad Cap VII Estados Financieros.pdf</w:t>
              </w:r>
            </w:hyperlink>
          </w:p>
          <w:p w:rsidR="00B37C88" w:rsidRPr="00B37C88" w:rsidRDefault="0058324D" w:rsidP="00B37C88">
            <w:pPr>
              <w:pStyle w:val="Sinespaciado"/>
              <w:ind w:left="176"/>
              <w:rPr>
                <w:rFonts w:asciiTheme="minorHAnsi" w:hAnsiTheme="minorHAnsi"/>
                <w:color w:val="0563C1" w:themeColor="hyperlink"/>
                <w:sz w:val="24"/>
                <w:u w:val="single"/>
              </w:rPr>
            </w:pPr>
            <w:hyperlink r:id="rId9" w:history="1">
              <w:r w:rsidR="00631C4B">
                <w:rPr>
                  <w:rStyle w:val="Hipervnculo"/>
                  <w:rFonts w:asciiTheme="minorHAnsi" w:hAnsiTheme="minorHAnsi"/>
                  <w:sz w:val="24"/>
                </w:rPr>
                <w:t>Punto3al13InforFinanciera\Reforma Capítulos III y VII del Manual CG.pdf</w:t>
              </w:r>
            </w:hyperlink>
          </w:p>
        </w:tc>
      </w:tr>
      <w:tr w:rsidR="00B37C88" w:rsidRPr="00AF0A1E" w:rsidTr="00B37C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41"/>
        </w:trPr>
        <w:tc>
          <w:tcPr>
            <w:tcW w:w="1919" w:type="pct"/>
            <w:tcBorders>
              <w:top w:val="nil"/>
              <w:left w:val="nil"/>
              <w:bottom w:val="nil"/>
              <w:right w:val="nil"/>
            </w:tcBorders>
          </w:tcPr>
          <w:p w:rsidR="00B37C88" w:rsidRDefault="00B37C88" w:rsidP="006757A3">
            <w:pPr>
              <w:pStyle w:val="Sinespaciado"/>
              <w:numPr>
                <w:ilvl w:val="0"/>
                <w:numId w:val="14"/>
              </w:numPr>
              <w:ind w:left="459" w:right="176"/>
              <w:rPr>
                <w:rFonts w:asciiTheme="minorHAnsi" w:hAnsiTheme="minorHAnsi"/>
                <w:sz w:val="24"/>
              </w:rPr>
            </w:pPr>
            <w:r w:rsidRPr="001C78DA">
              <w:rPr>
                <w:rFonts w:asciiTheme="minorHAnsi" w:hAnsiTheme="minorHAnsi"/>
                <w:sz w:val="24"/>
              </w:rPr>
              <w:t xml:space="preserve">En el Manual de Contabilidad Gubernamental, se </w:t>
            </w:r>
            <w:r>
              <w:rPr>
                <w:rFonts w:asciiTheme="minorHAnsi" w:hAnsiTheme="minorHAnsi"/>
                <w:sz w:val="24"/>
              </w:rPr>
              <w:t>señala lo siguiente:</w:t>
            </w:r>
          </w:p>
          <w:p w:rsidR="00B37C88" w:rsidRDefault="00B37C88" w:rsidP="006757A3">
            <w:pPr>
              <w:pStyle w:val="Sinespaciado"/>
              <w:ind w:left="454"/>
              <w:jc w:val="both"/>
              <w:rPr>
                <w:rFonts w:asciiTheme="minorHAnsi" w:hAnsiTheme="minorHAnsi"/>
                <w:sz w:val="24"/>
              </w:rPr>
            </w:pPr>
          </w:p>
          <w:p w:rsidR="00B37C88" w:rsidRPr="001C78DA" w:rsidRDefault="00B37C88" w:rsidP="006757A3">
            <w:pPr>
              <w:pStyle w:val="Sinespaciado"/>
              <w:ind w:left="454"/>
              <w:jc w:val="both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  <w:sz w:val="24"/>
                <w:highlight w:val="yellow"/>
              </w:rPr>
              <w:t>“</w:t>
            </w:r>
            <w:r w:rsidRPr="001C78DA">
              <w:rPr>
                <w:rFonts w:asciiTheme="minorHAnsi" w:hAnsiTheme="minorHAnsi"/>
                <w:b/>
                <w:i/>
                <w:sz w:val="24"/>
                <w:highlight w:val="yellow"/>
              </w:rPr>
              <w:t>E) ESTADO ANALÍTICO DEL ACTIVO</w:t>
            </w:r>
            <w:r>
              <w:rPr>
                <w:rFonts w:asciiTheme="minorHAnsi" w:hAnsiTheme="minorHAnsi"/>
                <w:b/>
                <w:i/>
                <w:sz w:val="24"/>
              </w:rPr>
              <w:t xml:space="preserve"> (…)”</w:t>
            </w:r>
            <w:bookmarkStart w:id="0" w:name="_GoBack"/>
            <w:bookmarkEnd w:id="0"/>
          </w:p>
        </w:tc>
        <w:tc>
          <w:tcPr>
            <w:tcW w:w="3081" w:type="pct"/>
            <w:tcBorders>
              <w:top w:val="nil"/>
              <w:left w:val="nil"/>
              <w:bottom w:val="nil"/>
              <w:right w:val="nil"/>
            </w:tcBorders>
          </w:tcPr>
          <w:p w:rsidR="00B37C88" w:rsidRDefault="00B37C88" w:rsidP="006757A3">
            <w:pPr>
              <w:pStyle w:val="Sinespaciado"/>
              <w:ind w:left="458" w:right="253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79B5534" wp14:editId="5D20868D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38100</wp:posOffset>
                      </wp:positionV>
                      <wp:extent cx="1210945" cy="287655"/>
                      <wp:effectExtent l="0" t="0" r="8255" b="0"/>
                      <wp:wrapNone/>
                      <wp:docPr id="8" name="Cuadro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0945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37C88" w:rsidRPr="001D602C" w:rsidRDefault="00B37C88" w:rsidP="00B37C88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D602C"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FINALIDAD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9B55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8" o:spid="_x0000_s1027" type="#_x0000_t202" style="position:absolute;left:0;text-align:left;margin-left:27.85pt;margin-top:3pt;width:95.35pt;height:22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" fillcolor="white [3212]" stroked="f">
                      <v:textbox>
                        <w:txbxContent>
                          <w:p w:rsidR="00B37C88" w:rsidRPr="001D602C" w:rsidRDefault="00B37C88" w:rsidP="00B37C88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602C"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FINALIDAD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7C88" w:rsidRDefault="00B37C88" w:rsidP="006757A3">
            <w:pPr>
              <w:pStyle w:val="Sinespaciado"/>
              <w:ind w:left="458" w:right="253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  <w:r>
              <w:rPr>
                <w:rFonts w:asciiTheme="minorHAnsi" w:hAnsiTheme="minorHAnsi"/>
                <w:i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73952" behindDoc="1" locked="0" layoutInCell="1" allowOverlap="1" wp14:anchorId="43D6C72F" wp14:editId="21A4287F">
                      <wp:simplePos x="0" y="0"/>
                      <wp:positionH relativeFrom="column">
                        <wp:posOffset>120304</wp:posOffset>
                      </wp:positionH>
                      <wp:positionV relativeFrom="paragraph">
                        <wp:posOffset>76084</wp:posOffset>
                      </wp:positionV>
                      <wp:extent cx="5414645" cy="2683823"/>
                      <wp:effectExtent l="114300" t="57150" r="52705" b="116840"/>
                      <wp:wrapNone/>
                      <wp:docPr id="3" name="Rectángulo redondead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4645" cy="2683823"/>
                              </a:xfrm>
                              <a:prstGeom prst="roundRect">
                                <a:avLst>
                                  <a:gd name="adj" fmla="val 8894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FD9A88" id="Rectángulo redondeado 3" o:spid="_x0000_s1026" style="position:absolute;margin-left:9.45pt;margin-top:6pt;width:426.35pt;height:211.3pt;z-index:-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8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B37C88" w:rsidRDefault="00B37C88" w:rsidP="006757A3">
            <w:pPr>
              <w:pStyle w:val="Sinespaciado"/>
              <w:ind w:left="458" w:right="253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</w:p>
          <w:p w:rsidR="00B37C88" w:rsidRDefault="00B37C88" w:rsidP="006757A3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  <w:r>
              <w:rPr>
                <w:rFonts w:asciiTheme="minorHAnsi" w:hAnsiTheme="minorHAnsi"/>
                <w:i/>
                <w:noProof/>
                <w:sz w:val="24"/>
                <w:lang w:eastAsia="es-MX"/>
              </w:rPr>
              <w:t>“</w:t>
            </w:r>
            <w:r w:rsidRPr="001C78DA">
              <w:rPr>
                <w:rFonts w:asciiTheme="minorHAnsi" w:hAnsiTheme="minorHAnsi"/>
                <w:i/>
                <w:noProof/>
                <w:sz w:val="24"/>
                <w:lang w:eastAsia="es-MX"/>
              </w:rPr>
              <w:t>Muestra el comportamiento de los fondos, valores, derechos y bienes debidamente identificados y cuantificados en términos monetarios, que dispone el ente público para realizar sus actividades, entre el inicio y el fin del período.</w:t>
            </w:r>
          </w:p>
          <w:p w:rsidR="00B37C88" w:rsidRPr="001C78DA" w:rsidRDefault="00B37C88" w:rsidP="006757A3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</w:p>
          <w:p w:rsidR="00B37C88" w:rsidRDefault="00B37C88" w:rsidP="006757A3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  <w:r w:rsidRPr="001C78DA">
              <w:rPr>
                <w:rFonts w:asciiTheme="minorHAnsi" w:hAnsiTheme="minorHAnsi"/>
                <w:i/>
                <w:noProof/>
                <w:sz w:val="24"/>
                <w:lang w:eastAsia="es-MX"/>
              </w:rPr>
              <w:t xml:space="preserve">La </w:t>
            </w:r>
            <w:r w:rsidRPr="00200397">
              <w:rPr>
                <w:rFonts w:asciiTheme="minorHAnsi" w:hAnsiTheme="minorHAnsi"/>
                <w:b/>
                <w:i/>
                <w:noProof/>
                <w:sz w:val="24"/>
                <w:highlight w:val="yellow"/>
                <w:lang w:eastAsia="es-MX"/>
              </w:rPr>
              <w:t>finalidad</w:t>
            </w:r>
            <w:r w:rsidRPr="001C78DA">
              <w:rPr>
                <w:rFonts w:asciiTheme="minorHAnsi" w:hAnsiTheme="minorHAnsi"/>
                <w:i/>
                <w:noProof/>
                <w:sz w:val="24"/>
                <w:lang w:eastAsia="es-MX"/>
              </w:rPr>
              <w:t xml:space="preserve"> del presente estado es </w:t>
            </w:r>
            <w:r w:rsidRPr="00200397">
              <w:rPr>
                <w:rFonts w:asciiTheme="minorHAnsi" w:hAnsiTheme="minorHAnsi"/>
                <w:b/>
                <w:i/>
                <w:noProof/>
                <w:sz w:val="24"/>
                <w:highlight w:val="yellow"/>
                <w:lang w:eastAsia="es-MX"/>
              </w:rPr>
              <w:t>suministrar información de los movimientos de los activos controlados por la entidad durante un período determinado para que los distintos usuarios tomen decisiones económicas fundamentadas.</w:t>
            </w:r>
          </w:p>
          <w:p w:rsidR="00B37C88" w:rsidRPr="001C78DA" w:rsidRDefault="00B37C88" w:rsidP="006757A3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</w:p>
          <w:p w:rsidR="00B37C88" w:rsidRPr="001C78DA" w:rsidRDefault="00B37C88" w:rsidP="006757A3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  <w:r w:rsidRPr="001C78DA">
              <w:rPr>
                <w:rFonts w:asciiTheme="minorHAnsi" w:hAnsiTheme="minorHAnsi"/>
                <w:i/>
                <w:noProof/>
                <w:sz w:val="24"/>
                <w:lang w:eastAsia="es-MX"/>
              </w:rPr>
              <w:t>Asimismo, la estructura presentada permite la construcción de series de tiempo y de otro tipo de herramientas de análisis con las que el usuario pueda hacer proyecciones del comportamiento de cada una de las cuentas integrantes, así como los análisis que juzgue pertinentes.</w:t>
            </w:r>
            <w:r>
              <w:rPr>
                <w:rFonts w:asciiTheme="minorHAnsi" w:hAnsiTheme="minorHAnsi"/>
                <w:i/>
                <w:noProof/>
                <w:sz w:val="24"/>
                <w:lang w:eastAsia="es-MX"/>
              </w:rPr>
              <w:t>”</w:t>
            </w:r>
          </w:p>
          <w:p w:rsidR="00B37C88" w:rsidRPr="00346B01" w:rsidRDefault="00B37C88" w:rsidP="006757A3">
            <w:pPr>
              <w:pStyle w:val="Sinespaciado"/>
              <w:ind w:left="458" w:right="253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</w:p>
        </w:tc>
      </w:tr>
      <w:tr w:rsidR="00B37C88" w:rsidRPr="00AF0A1E" w:rsidTr="00B37C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6"/>
        </w:trPr>
        <w:tc>
          <w:tcPr>
            <w:tcW w:w="1919" w:type="pct"/>
            <w:tcBorders>
              <w:top w:val="nil"/>
              <w:left w:val="nil"/>
              <w:bottom w:val="nil"/>
              <w:right w:val="nil"/>
            </w:tcBorders>
          </w:tcPr>
          <w:p w:rsidR="00B37C88" w:rsidRPr="00200397" w:rsidRDefault="00B37C88" w:rsidP="006757A3">
            <w:pPr>
              <w:pStyle w:val="Sinespaciado"/>
              <w:numPr>
                <w:ilvl w:val="0"/>
                <w:numId w:val="14"/>
              </w:numPr>
              <w:ind w:left="459" w:right="176"/>
              <w:rPr>
                <w:rFonts w:asciiTheme="minorHAnsi" w:hAnsiTheme="minorHAnsi"/>
                <w:sz w:val="24"/>
              </w:rPr>
            </w:pPr>
            <w:r w:rsidRPr="00200397">
              <w:rPr>
                <w:rFonts w:asciiTheme="minorHAnsi" w:hAnsiTheme="minorHAnsi"/>
                <w:b/>
                <w:sz w:val="24"/>
                <w:highlight w:val="yellow"/>
              </w:rPr>
              <w:t>El formato con que se debe presentar</w:t>
            </w:r>
            <w:r w:rsidRPr="00200397">
              <w:rPr>
                <w:rFonts w:asciiTheme="minorHAnsi" w:hAnsiTheme="minorHAnsi"/>
                <w:sz w:val="24"/>
              </w:rPr>
              <w:t xml:space="preserve"> este Estado se ilustra en el siguiente vínculo:</w:t>
            </w:r>
          </w:p>
        </w:tc>
        <w:tc>
          <w:tcPr>
            <w:tcW w:w="3081" w:type="pct"/>
            <w:tcBorders>
              <w:top w:val="nil"/>
              <w:left w:val="nil"/>
              <w:bottom w:val="nil"/>
              <w:right w:val="nil"/>
            </w:tcBorders>
          </w:tcPr>
          <w:p w:rsidR="00B37C88" w:rsidRDefault="00B37C88" w:rsidP="006757A3">
            <w:pPr>
              <w:pStyle w:val="Sinespaciad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1B2627C" wp14:editId="2378FA6D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135890</wp:posOffset>
                      </wp:positionV>
                      <wp:extent cx="5772150" cy="1619250"/>
                      <wp:effectExtent l="114300" t="57150" r="38100" b="114300"/>
                      <wp:wrapNone/>
                      <wp:docPr id="1" name="Pentágon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2150" cy="1619250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3371E9" id="Pentágono 1" o:spid="_x0000_s1026" type="#_x0000_t15" style="position:absolute;margin-left:12.6pt;margin-top:10.7pt;width:454.5pt;height:127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" adj="18570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B37C88" w:rsidRDefault="00B37C88" w:rsidP="006757A3">
            <w:pPr>
              <w:pStyle w:val="Sinespaciado"/>
              <w:jc w:val="center"/>
              <w:rPr>
                <w:rFonts w:asciiTheme="minorHAnsi" w:hAnsiTheme="minorHAnsi"/>
                <w:b/>
                <w:sz w:val="24"/>
              </w:rPr>
            </w:pPr>
            <w:r w:rsidRPr="00200397">
              <w:rPr>
                <w:rFonts w:asciiTheme="minorHAnsi" w:hAnsiTheme="minorHAnsi"/>
                <w:b/>
                <w:sz w:val="24"/>
                <w:highlight w:val="yellow"/>
              </w:rPr>
              <w:t>Cuerpo de la estructura</w:t>
            </w:r>
          </w:p>
          <w:p w:rsidR="00B37C88" w:rsidRPr="00F1074F" w:rsidRDefault="00B37C88" w:rsidP="006757A3">
            <w:pPr>
              <w:pStyle w:val="Default"/>
              <w:ind w:left="461"/>
              <w:rPr>
                <w:rFonts w:asciiTheme="minorHAnsi" w:hAnsiTheme="minorHAnsi" w:cstheme="minorBidi"/>
                <w:i/>
                <w:noProof/>
                <w:color w:val="auto"/>
                <w:sz w:val="22"/>
                <w:szCs w:val="28"/>
                <w:lang w:eastAsia="es-MX"/>
              </w:rPr>
            </w:pPr>
            <w:r w:rsidRPr="00F1074F">
              <w:rPr>
                <w:rFonts w:asciiTheme="minorHAnsi" w:hAnsiTheme="minorHAnsi" w:cstheme="minorBidi"/>
                <w:b/>
                <w:i/>
                <w:noProof/>
                <w:color w:val="auto"/>
                <w:sz w:val="22"/>
                <w:szCs w:val="28"/>
                <w:lang w:eastAsia="es-MX"/>
              </w:rPr>
              <w:t>Saldo Inicial</w:t>
            </w:r>
            <w:r w:rsidRPr="00F1074F">
              <w:rPr>
                <w:rFonts w:asciiTheme="minorHAnsi" w:hAnsiTheme="minorHAnsi" w:cstheme="minorBidi"/>
                <w:i/>
                <w:noProof/>
                <w:color w:val="auto"/>
                <w:sz w:val="22"/>
                <w:szCs w:val="28"/>
                <w:lang w:eastAsia="es-MX"/>
              </w:rPr>
              <w:t xml:space="preserve">: Es igual al saldo final del período inmediato anterior. </w:t>
            </w:r>
          </w:p>
          <w:p w:rsidR="00B37C88" w:rsidRPr="00F1074F" w:rsidRDefault="00B37C88" w:rsidP="006757A3">
            <w:pPr>
              <w:pStyle w:val="Default"/>
              <w:ind w:left="461"/>
              <w:rPr>
                <w:rFonts w:asciiTheme="minorHAnsi" w:hAnsiTheme="minorHAnsi" w:cstheme="minorBidi"/>
                <w:i/>
                <w:noProof/>
                <w:color w:val="auto"/>
                <w:sz w:val="22"/>
                <w:szCs w:val="28"/>
                <w:lang w:eastAsia="es-MX"/>
              </w:rPr>
            </w:pPr>
            <w:r w:rsidRPr="00F1074F">
              <w:rPr>
                <w:rFonts w:asciiTheme="minorHAnsi" w:hAnsiTheme="minorHAnsi" w:cstheme="minorBidi"/>
                <w:b/>
                <w:i/>
                <w:noProof/>
                <w:color w:val="auto"/>
                <w:sz w:val="22"/>
                <w:szCs w:val="28"/>
                <w:lang w:eastAsia="es-MX"/>
              </w:rPr>
              <w:t>Cargos del período</w:t>
            </w:r>
            <w:r w:rsidRPr="00F1074F">
              <w:rPr>
                <w:rFonts w:asciiTheme="minorHAnsi" w:hAnsiTheme="minorHAnsi" w:cstheme="minorBidi"/>
                <w:i/>
                <w:noProof/>
                <w:color w:val="auto"/>
                <w:sz w:val="22"/>
                <w:szCs w:val="28"/>
                <w:lang w:eastAsia="es-MX"/>
              </w:rPr>
              <w:t xml:space="preserve">: Representa el monto total de los cargos que se hicieron en el período. </w:t>
            </w:r>
          </w:p>
          <w:p w:rsidR="00B37C88" w:rsidRPr="00F1074F" w:rsidRDefault="00B37C88" w:rsidP="006757A3">
            <w:pPr>
              <w:pStyle w:val="Default"/>
              <w:ind w:left="461"/>
              <w:rPr>
                <w:rFonts w:asciiTheme="minorHAnsi" w:hAnsiTheme="minorHAnsi" w:cstheme="minorBidi"/>
                <w:i/>
                <w:noProof/>
                <w:color w:val="auto"/>
                <w:sz w:val="22"/>
                <w:szCs w:val="28"/>
                <w:lang w:eastAsia="es-MX"/>
              </w:rPr>
            </w:pPr>
            <w:r w:rsidRPr="00F1074F">
              <w:rPr>
                <w:rFonts w:asciiTheme="minorHAnsi" w:hAnsiTheme="minorHAnsi" w:cstheme="minorBidi"/>
                <w:b/>
                <w:i/>
                <w:noProof/>
                <w:color w:val="auto"/>
                <w:sz w:val="22"/>
                <w:szCs w:val="28"/>
                <w:lang w:eastAsia="es-MX"/>
              </w:rPr>
              <w:t>Abonos del período</w:t>
            </w:r>
            <w:r w:rsidRPr="00F1074F">
              <w:rPr>
                <w:rFonts w:asciiTheme="minorHAnsi" w:hAnsiTheme="minorHAnsi" w:cstheme="minorBidi"/>
                <w:i/>
                <w:noProof/>
                <w:color w:val="auto"/>
                <w:sz w:val="22"/>
                <w:szCs w:val="28"/>
                <w:lang w:eastAsia="es-MX"/>
              </w:rPr>
              <w:t xml:space="preserve">: Representa el monto total de los abonos que se hicieron en el período. </w:t>
            </w:r>
          </w:p>
          <w:p w:rsidR="00B37C88" w:rsidRPr="00F1074F" w:rsidRDefault="00B37C88" w:rsidP="006757A3">
            <w:pPr>
              <w:pStyle w:val="Default"/>
              <w:ind w:left="461"/>
              <w:rPr>
                <w:rFonts w:asciiTheme="minorHAnsi" w:hAnsiTheme="minorHAnsi" w:cstheme="minorBidi"/>
                <w:i/>
                <w:noProof/>
                <w:color w:val="auto"/>
                <w:sz w:val="22"/>
                <w:szCs w:val="28"/>
                <w:lang w:eastAsia="es-MX"/>
              </w:rPr>
            </w:pPr>
            <w:r w:rsidRPr="00F1074F">
              <w:rPr>
                <w:rFonts w:asciiTheme="minorHAnsi" w:hAnsiTheme="minorHAnsi" w:cstheme="minorBidi"/>
                <w:b/>
                <w:i/>
                <w:noProof/>
                <w:color w:val="auto"/>
                <w:sz w:val="22"/>
                <w:szCs w:val="28"/>
                <w:lang w:eastAsia="es-MX"/>
              </w:rPr>
              <w:t>Saldo Final</w:t>
            </w:r>
            <w:r w:rsidRPr="00F1074F">
              <w:rPr>
                <w:rFonts w:asciiTheme="minorHAnsi" w:hAnsiTheme="minorHAnsi" w:cstheme="minorBidi"/>
                <w:i/>
                <w:noProof/>
                <w:color w:val="auto"/>
                <w:sz w:val="22"/>
                <w:szCs w:val="28"/>
                <w:lang w:eastAsia="es-MX"/>
              </w:rPr>
              <w:t xml:space="preserve">: Representa el resultado de restar los abonos del período a la suma del saldo inicial más los cargos del período. </w:t>
            </w:r>
          </w:p>
          <w:p w:rsidR="00B37C88" w:rsidRPr="00F1074F" w:rsidRDefault="00B37C88" w:rsidP="006757A3">
            <w:pPr>
              <w:pStyle w:val="Sinespaciado"/>
              <w:ind w:left="461"/>
              <w:rPr>
                <w:rFonts w:asciiTheme="minorHAnsi" w:hAnsiTheme="minorHAnsi"/>
                <w:i/>
                <w:noProof/>
                <w:sz w:val="22"/>
                <w:lang w:eastAsia="es-MX"/>
              </w:rPr>
            </w:pPr>
            <w:r w:rsidRPr="00F1074F">
              <w:rPr>
                <w:rFonts w:asciiTheme="minorHAnsi" w:hAnsiTheme="minorHAnsi"/>
                <w:b/>
                <w:i/>
                <w:noProof/>
                <w:sz w:val="22"/>
                <w:lang w:eastAsia="es-MX"/>
              </w:rPr>
              <w:t>Flujo del período</w:t>
            </w:r>
            <w:r w:rsidRPr="00F1074F">
              <w:rPr>
                <w:rFonts w:asciiTheme="minorHAnsi" w:hAnsiTheme="minorHAnsi"/>
                <w:i/>
                <w:noProof/>
                <w:sz w:val="22"/>
                <w:lang w:eastAsia="es-MX"/>
              </w:rPr>
              <w:t>: Representa el resultado de restar el saldo inicial al saldo final.</w:t>
            </w:r>
          </w:p>
          <w:p w:rsidR="00B37C88" w:rsidRDefault="00B37C88" w:rsidP="006757A3">
            <w:pPr>
              <w:pStyle w:val="Sinespaciado"/>
              <w:ind w:left="458" w:right="253"/>
              <w:rPr>
                <w:noProof/>
                <w:lang w:eastAsia="es-MX"/>
              </w:rPr>
            </w:pPr>
            <w:hyperlink r:id="rId10" w:history="1">
              <w:r>
                <w:rPr>
                  <w:rStyle w:val="Hipervnculo"/>
                  <w:rFonts w:asciiTheme="minorHAnsi" w:hAnsiTheme="minorHAnsi"/>
                  <w:sz w:val="24"/>
                </w:rPr>
                <w:t>Punto7AnaliticoActivo\Reforma Capítulos III y VII Estado Analítico del Activo.pdf</w:t>
              </w:r>
            </w:hyperlink>
          </w:p>
        </w:tc>
      </w:tr>
    </w:tbl>
    <w:p w:rsidR="00200397" w:rsidRDefault="00200397" w:rsidP="00B37C88"/>
    <w:sectPr w:rsidR="00200397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152" w:rsidRDefault="00173152" w:rsidP="007726D1">
      <w:pPr>
        <w:spacing w:after="0" w:line="240" w:lineRule="auto"/>
      </w:pPr>
      <w:r>
        <w:separator/>
      </w:r>
    </w:p>
  </w:endnote>
  <w:endnote w:type="continuationSeparator" w:id="0">
    <w:p w:rsidR="00173152" w:rsidRDefault="00173152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152" w:rsidRDefault="00173152" w:rsidP="007726D1">
      <w:pPr>
        <w:spacing w:after="0" w:line="240" w:lineRule="auto"/>
      </w:pPr>
      <w:r>
        <w:separator/>
      </w:r>
    </w:p>
  </w:footnote>
  <w:footnote w:type="continuationSeparator" w:id="0">
    <w:p w:rsidR="00173152" w:rsidRDefault="00173152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4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97251"/>
    <w:multiLevelType w:val="hybridMultilevel"/>
    <w:tmpl w:val="C0F2A71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4"/>
  </w:num>
  <w:num w:numId="6">
    <w:abstractNumId w:val="11"/>
  </w:num>
  <w:num w:numId="7">
    <w:abstractNumId w:val="7"/>
  </w:num>
  <w:num w:numId="8">
    <w:abstractNumId w:val="10"/>
  </w:num>
  <w:num w:numId="9">
    <w:abstractNumId w:val="13"/>
  </w:num>
  <w:num w:numId="10">
    <w:abstractNumId w:val="12"/>
  </w:num>
  <w:num w:numId="11">
    <w:abstractNumId w:val="9"/>
  </w:num>
  <w:num w:numId="12">
    <w:abstractNumId w:val="2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+KxuqghhvbqhyWpFL9sJDBozFkkpWPkJFn56hSucZfP84OPVG1G+0/MltEHHed32kKhFjt/bHxEXo18DBEeL1A==" w:salt="mea+RtRKQHWbtxVMmhSqQ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354E7"/>
    <w:rsid w:val="000507CE"/>
    <w:rsid w:val="00055073"/>
    <w:rsid w:val="00071C99"/>
    <w:rsid w:val="00082B17"/>
    <w:rsid w:val="00086F12"/>
    <w:rsid w:val="00096A84"/>
    <w:rsid w:val="000A6D29"/>
    <w:rsid w:val="000B6D1C"/>
    <w:rsid w:val="000E6AA5"/>
    <w:rsid w:val="00125080"/>
    <w:rsid w:val="00156D97"/>
    <w:rsid w:val="00163BC0"/>
    <w:rsid w:val="00173152"/>
    <w:rsid w:val="00183C79"/>
    <w:rsid w:val="00194B30"/>
    <w:rsid w:val="001B4D8F"/>
    <w:rsid w:val="001C78DA"/>
    <w:rsid w:val="001D602C"/>
    <w:rsid w:val="00200397"/>
    <w:rsid w:val="002161F6"/>
    <w:rsid w:val="00240AA4"/>
    <w:rsid w:val="00246BC4"/>
    <w:rsid w:val="002643FF"/>
    <w:rsid w:val="00266479"/>
    <w:rsid w:val="00270EF8"/>
    <w:rsid w:val="002A619F"/>
    <w:rsid w:val="002C28FD"/>
    <w:rsid w:val="002D2928"/>
    <w:rsid w:val="002E66C6"/>
    <w:rsid w:val="003123A4"/>
    <w:rsid w:val="0033038A"/>
    <w:rsid w:val="00346B01"/>
    <w:rsid w:val="00347D69"/>
    <w:rsid w:val="003568EC"/>
    <w:rsid w:val="00361E18"/>
    <w:rsid w:val="00387752"/>
    <w:rsid w:val="003B7849"/>
    <w:rsid w:val="003C173C"/>
    <w:rsid w:val="00411B7D"/>
    <w:rsid w:val="004504E3"/>
    <w:rsid w:val="00464D8B"/>
    <w:rsid w:val="0047274D"/>
    <w:rsid w:val="004912D3"/>
    <w:rsid w:val="004C17C9"/>
    <w:rsid w:val="004C421B"/>
    <w:rsid w:val="004E1F06"/>
    <w:rsid w:val="004F5166"/>
    <w:rsid w:val="00551737"/>
    <w:rsid w:val="00553CD2"/>
    <w:rsid w:val="00562DF0"/>
    <w:rsid w:val="0056749C"/>
    <w:rsid w:val="0058324D"/>
    <w:rsid w:val="005D7C8B"/>
    <w:rsid w:val="005F262B"/>
    <w:rsid w:val="00606E64"/>
    <w:rsid w:val="0062776D"/>
    <w:rsid w:val="00631C4B"/>
    <w:rsid w:val="00641FB2"/>
    <w:rsid w:val="00662ED2"/>
    <w:rsid w:val="00690F43"/>
    <w:rsid w:val="006C09BD"/>
    <w:rsid w:val="006D38E7"/>
    <w:rsid w:val="006E78AE"/>
    <w:rsid w:val="00704E38"/>
    <w:rsid w:val="00734ED0"/>
    <w:rsid w:val="00746F51"/>
    <w:rsid w:val="0074771B"/>
    <w:rsid w:val="00764FE2"/>
    <w:rsid w:val="007726D1"/>
    <w:rsid w:val="007754E2"/>
    <w:rsid w:val="007E643E"/>
    <w:rsid w:val="00840DE6"/>
    <w:rsid w:val="0084669F"/>
    <w:rsid w:val="00874589"/>
    <w:rsid w:val="008759C6"/>
    <w:rsid w:val="0088072B"/>
    <w:rsid w:val="0088386A"/>
    <w:rsid w:val="00887268"/>
    <w:rsid w:val="008916B7"/>
    <w:rsid w:val="00896E57"/>
    <w:rsid w:val="008B0E04"/>
    <w:rsid w:val="008C7422"/>
    <w:rsid w:val="008F2CB4"/>
    <w:rsid w:val="00900A74"/>
    <w:rsid w:val="009110BA"/>
    <w:rsid w:val="00920C50"/>
    <w:rsid w:val="00922563"/>
    <w:rsid w:val="009311C6"/>
    <w:rsid w:val="0093520F"/>
    <w:rsid w:val="009541B5"/>
    <w:rsid w:val="00954A29"/>
    <w:rsid w:val="00980496"/>
    <w:rsid w:val="00997FF3"/>
    <w:rsid w:val="009E680B"/>
    <w:rsid w:val="009F3B02"/>
    <w:rsid w:val="00A17F8C"/>
    <w:rsid w:val="00A20FCD"/>
    <w:rsid w:val="00A35C5F"/>
    <w:rsid w:val="00A43926"/>
    <w:rsid w:val="00A56340"/>
    <w:rsid w:val="00A656C6"/>
    <w:rsid w:val="00A86842"/>
    <w:rsid w:val="00AA2F05"/>
    <w:rsid w:val="00AA700C"/>
    <w:rsid w:val="00AD394B"/>
    <w:rsid w:val="00AF0A1E"/>
    <w:rsid w:val="00B27350"/>
    <w:rsid w:val="00B32227"/>
    <w:rsid w:val="00B37C88"/>
    <w:rsid w:val="00B6041E"/>
    <w:rsid w:val="00BB1DF5"/>
    <w:rsid w:val="00BB6D26"/>
    <w:rsid w:val="00BB704F"/>
    <w:rsid w:val="00BE1EE0"/>
    <w:rsid w:val="00C02F4C"/>
    <w:rsid w:val="00C123A6"/>
    <w:rsid w:val="00C440C9"/>
    <w:rsid w:val="00CA1AD8"/>
    <w:rsid w:val="00CD6AB3"/>
    <w:rsid w:val="00CF3FE9"/>
    <w:rsid w:val="00CF74D2"/>
    <w:rsid w:val="00D17370"/>
    <w:rsid w:val="00D20FBB"/>
    <w:rsid w:val="00D9517B"/>
    <w:rsid w:val="00DA4285"/>
    <w:rsid w:val="00DA49C8"/>
    <w:rsid w:val="00DA653A"/>
    <w:rsid w:val="00DF5E02"/>
    <w:rsid w:val="00E27438"/>
    <w:rsid w:val="00E40C93"/>
    <w:rsid w:val="00E442B7"/>
    <w:rsid w:val="00E46C09"/>
    <w:rsid w:val="00E550B5"/>
    <w:rsid w:val="00E861EB"/>
    <w:rsid w:val="00E9242B"/>
    <w:rsid w:val="00E9317F"/>
    <w:rsid w:val="00EB40BC"/>
    <w:rsid w:val="00EF1557"/>
    <w:rsid w:val="00EF352A"/>
    <w:rsid w:val="00F00A67"/>
    <w:rsid w:val="00F1074F"/>
    <w:rsid w:val="00F32492"/>
    <w:rsid w:val="00F87B1C"/>
    <w:rsid w:val="00FA18C5"/>
    <w:rsid w:val="00FD58CA"/>
    <w:rsid w:val="00FE6560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746F51"/>
    <w:rPr>
      <w:color w:val="954F72" w:themeColor="followedHyperlink"/>
      <w:u w:val="single"/>
    </w:rPr>
  </w:style>
  <w:style w:type="paragraph" w:customStyle="1" w:styleId="Default">
    <w:name w:val="Default"/>
    <w:rsid w:val="00F107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unto3al13InforFinanciera/Manual%20de%20Contabilidad%20Cap%20VII%20Estados%20Financiero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Punto7AnaliticoActivo/Reforma%20Cap&#237;tulos%20III%20y%20VII%20Estado%20Anal&#237;tico%20del%20Activo.pdf" TargetMode="External"/><Relationship Id="rId4" Type="http://schemas.openxmlformats.org/officeDocument/2006/relationships/settings" Target="settings.xml"/><Relationship Id="rId9" Type="http://schemas.openxmlformats.org/officeDocument/2006/relationships/hyperlink" Target="Punto3al13InforFinanciera/Reforma%20Cap&#237;tulos%20III%20y%20VII%20del%20Manual%20CG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7097F-58EF-4D87-A71D-B0680E5C3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335</Words>
  <Characters>1847</Characters>
  <Application>Microsoft Office Word</Application>
  <DocSecurity>8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11</cp:revision>
  <dcterms:created xsi:type="dcterms:W3CDTF">2014-03-08T01:28:00Z</dcterms:created>
  <dcterms:modified xsi:type="dcterms:W3CDTF">2014-03-28T22:33:00Z</dcterms:modified>
</cp:coreProperties>
</file>