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C90646" w:rsidRDefault="00C90646" w:rsidP="007D2199">
      <w:pPr>
        <w:pStyle w:val="Sinespaciado"/>
        <w:jc w:val="both"/>
      </w:pPr>
      <w:r>
        <w:rPr>
          <w:noProof/>
          <w:lang w:eastAsia="es-MX"/>
        </w:rPr>
        <mc:AlternateContent>
          <mc:Choice Requires="wps">
            <w:drawing>
              <wp:anchor distT="0" distB="0" distL="114300" distR="114300" simplePos="0" relativeHeight="251659264" behindDoc="1" locked="0" layoutInCell="1" allowOverlap="1" wp14:anchorId="1D80E5AB" wp14:editId="74F79ED2">
                <wp:simplePos x="0" y="0"/>
                <wp:positionH relativeFrom="margin">
                  <wp:posOffset>0</wp:posOffset>
                </wp:positionH>
                <wp:positionV relativeFrom="paragraph">
                  <wp:posOffset>-47625</wp:posOffset>
                </wp:positionV>
                <wp:extent cx="4686300" cy="3122930"/>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4686300" cy="3122930"/>
                        </a:xfrm>
                        <a:prstGeom prst="rect">
                          <a:avLst/>
                        </a:prstGeom>
                        <a:solidFill>
                          <a:schemeClr val="bg1"/>
                        </a:solidFill>
                        <a:ln>
                          <a:noFill/>
                        </a:ln>
                        <a:effectLst/>
                      </wps:spPr>
                      <wps:txbx>
                        <w:txbxContent>
                          <w:p w:rsidR="00C90646" w:rsidRPr="00F45E6F" w:rsidRDefault="00C90646" w:rsidP="00C9064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Específico del Punto 28</w:t>
                            </w:r>
                          </w:p>
                          <w:p w:rsidR="00C90646" w:rsidRPr="00BB6D26" w:rsidRDefault="00C90646" w:rsidP="00C90646">
                            <w:pPr>
                              <w:pStyle w:val="Sinespaciado"/>
                              <w:ind w:left="284"/>
                              <w:jc w:val="both"/>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0646">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INFORMACIÓN REL</w:t>
                            </w:r>
                            <w:r>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ACIONADA CON SUELDOS Y SALARIOS.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D80E5AB" id="_x0000_t202" coordsize="21600,21600" o:spt="202" path="m,l,21600r21600,l21600,xe">
                <v:stroke joinstyle="miter"/>
                <v:path gradientshapeok="t" o:connecttype="rect"/>
              </v:shapetype>
              <v:shape id="Cuadro de texto 5" o:spid="_x0000_s1026" type="#_x0000_t202" style="position:absolute;left:0;text-align:left;margin-left:0;margin-top:-3.75pt;width:369pt;height:245.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" fillcolor="white [3212]" stroked="f">
                <v:textbox style="mso-fit-shape-to-text:t">
                  <w:txbxContent>
                    <w:p w:rsidR="00C90646" w:rsidRPr="00F45E6F" w:rsidRDefault="00C90646" w:rsidP="00C9064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Específico del Punto 2</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rsidR="00C90646" w:rsidRPr="00BB6D26" w:rsidRDefault="00C90646" w:rsidP="00C90646">
                      <w:pPr>
                        <w:pStyle w:val="Sinespaciado"/>
                        <w:ind w:left="284"/>
                        <w:jc w:val="both"/>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0646">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INFORMACIÓN REL</w:t>
                      </w:r>
                      <w:r>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ACIONADA CON SUELDOS Y SALARIOS.</w:t>
                      </w:r>
                    </w:p>
                  </w:txbxContent>
                </v:textbox>
                <w10:wrap anchorx="margin"/>
              </v:shape>
            </w:pict>
          </mc:Fallback>
        </mc:AlternateContent>
      </w:r>
    </w:p>
    <w:p w:rsidR="00C90646" w:rsidRDefault="00C90646" w:rsidP="007D2199">
      <w:pPr>
        <w:pStyle w:val="Sinespaciado"/>
        <w:jc w:val="both"/>
      </w:pPr>
    </w:p>
    <w:p w:rsidR="00C90646" w:rsidRDefault="00C90646" w:rsidP="007D2199">
      <w:pPr>
        <w:pStyle w:val="Sinespaciado"/>
        <w:jc w:val="both"/>
      </w:pPr>
    </w:p>
    <w:p w:rsidR="005F15B7" w:rsidRDefault="005F15B7" w:rsidP="007D2199">
      <w:pPr>
        <w:pStyle w:val="Sinespaciado"/>
        <w:jc w:val="both"/>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C90646" w:rsidRPr="00AF0A1E" w:rsidTr="00154C0A">
        <w:trPr>
          <w:trHeight w:val="2596"/>
        </w:trPr>
        <w:tc>
          <w:tcPr>
            <w:tcW w:w="1624" w:type="pct"/>
            <w:vAlign w:val="center"/>
          </w:tcPr>
          <w:p w:rsidR="00C90646" w:rsidRPr="00C90646" w:rsidRDefault="00C90646" w:rsidP="00C90646">
            <w:pPr>
              <w:pStyle w:val="Sinespaciado"/>
              <w:numPr>
                <w:ilvl w:val="0"/>
                <w:numId w:val="1"/>
              </w:numPr>
              <w:ind w:left="454" w:right="176"/>
              <w:jc w:val="both"/>
              <w:rPr>
                <w:sz w:val="24"/>
                <w:szCs w:val="24"/>
              </w:rPr>
            </w:pPr>
            <w:r w:rsidRPr="00C90646">
              <w:rPr>
                <w:sz w:val="24"/>
              </w:rPr>
              <w:t xml:space="preserve">La </w:t>
            </w:r>
            <w:r w:rsidRPr="00C90646">
              <w:rPr>
                <w:b/>
                <w:sz w:val="24"/>
                <w:highlight w:val="yellow"/>
              </w:rPr>
              <w:t>Ley 848 de Transparencia y Acceso a la Información Pública para el Estado de Veracruz de Ignacio de la Llave</w:t>
            </w:r>
            <w:r w:rsidRPr="00C90646">
              <w:rPr>
                <w:sz w:val="24"/>
              </w:rPr>
              <w:t xml:space="preserve"> (LTAIP </w:t>
            </w:r>
            <w:hyperlink r:id="rId5" w:history="1">
              <w:r w:rsidRPr="00C90646">
                <w:rPr>
                  <w:rStyle w:val="Hipervnculo"/>
                  <w:sz w:val="24"/>
                </w:rPr>
                <w:t>LTAIP.pdf</w:t>
              </w:r>
            </w:hyperlink>
            <w:r w:rsidRPr="00C90646">
              <w:rPr>
                <w:sz w:val="24"/>
              </w:rPr>
              <w:t>)</w:t>
            </w:r>
            <w:r>
              <w:rPr>
                <w:sz w:val="24"/>
              </w:rPr>
              <w:t>,</w:t>
            </w:r>
            <w:r w:rsidRPr="00C90646">
              <w:rPr>
                <w:sz w:val="24"/>
              </w:rPr>
              <w:t xml:space="preserve"> </w:t>
            </w:r>
            <w:r>
              <w:rPr>
                <w:sz w:val="24"/>
              </w:rPr>
              <w:t xml:space="preserve">señala </w:t>
            </w:r>
            <w:r w:rsidRPr="00C90646">
              <w:rPr>
                <w:sz w:val="24"/>
              </w:rPr>
              <w:t xml:space="preserve">en el </w:t>
            </w:r>
            <w:r w:rsidRPr="00C90646">
              <w:rPr>
                <w:b/>
                <w:sz w:val="24"/>
                <w:highlight w:val="yellow"/>
              </w:rPr>
              <w:t>artículo 8,</w:t>
            </w:r>
            <w:r w:rsidRPr="00C90646">
              <w:rPr>
                <w:sz w:val="24"/>
              </w:rPr>
              <w:t xml:space="preserve"> la información que los entes deben mantener actualizada y dar a conocer en sus portales o tableros sin necesidad de que sea solicitada.</w:t>
            </w:r>
          </w:p>
          <w:p w:rsidR="00C90646" w:rsidRDefault="00C90646" w:rsidP="00C90646">
            <w:pPr>
              <w:pStyle w:val="Sinespaciado"/>
              <w:ind w:right="176"/>
              <w:jc w:val="both"/>
              <w:rPr>
                <w:sz w:val="24"/>
              </w:rPr>
            </w:pPr>
          </w:p>
          <w:p w:rsidR="005F15B7" w:rsidRDefault="005F15B7" w:rsidP="00C90646">
            <w:pPr>
              <w:pStyle w:val="Sinespaciado"/>
              <w:ind w:right="176"/>
              <w:jc w:val="both"/>
              <w:rPr>
                <w:sz w:val="24"/>
              </w:rPr>
            </w:pPr>
          </w:p>
          <w:p w:rsidR="005F15B7" w:rsidRDefault="005F15B7" w:rsidP="00C90646">
            <w:pPr>
              <w:pStyle w:val="Sinespaciado"/>
              <w:ind w:right="176"/>
              <w:jc w:val="both"/>
              <w:rPr>
                <w:sz w:val="24"/>
              </w:rPr>
            </w:pPr>
          </w:p>
          <w:p w:rsidR="00C90646" w:rsidRPr="00C416E0" w:rsidRDefault="00C90646" w:rsidP="00C90646">
            <w:pPr>
              <w:pStyle w:val="Sinespaciado"/>
              <w:numPr>
                <w:ilvl w:val="0"/>
                <w:numId w:val="2"/>
              </w:numPr>
              <w:ind w:left="454" w:right="176"/>
              <w:jc w:val="both"/>
              <w:rPr>
                <w:sz w:val="24"/>
                <w:szCs w:val="24"/>
              </w:rPr>
            </w:pPr>
            <w:r w:rsidRPr="00C90646">
              <w:rPr>
                <w:sz w:val="24"/>
              </w:rPr>
              <w:t xml:space="preserve">La </w:t>
            </w:r>
            <w:r w:rsidRPr="00C90646">
              <w:rPr>
                <w:b/>
                <w:sz w:val="24"/>
                <w:highlight w:val="yellow"/>
              </w:rPr>
              <w:t>fracción IV del artículo 8,</w:t>
            </w:r>
            <w:r w:rsidRPr="00C90646">
              <w:rPr>
                <w:sz w:val="24"/>
              </w:rPr>
              <w:t xml:space="preserve"> obliga a publicar la </w:t>
            </w:r>
            <w:r w:rsidRPr="00C90646">
              <w:rPr>
                <w:b/>
                <w:sz w:val="24"/>
                <w:highlight w:val="yellow"/>
              </w:rPr>
              <w:t>información</w:t>
            </w:r>
            <w:r w:rsidRPr="00C90646">
              <w:rPr>
                <w:sz w:val="24"/>
              </w:rPr>
              <w:t xml:space="preserve"> relacionada con los</w:t>
            </w:r>
            <w:r w:rsidRPr="00C90646">
              <w:rPr>
                <w:b/>
                <w:sz w:val="24"/>
              </w:rPr>
              <w:t xml:space="preserve"> </w:t>
            </w:r>
            <w:r w:rsidRPr="00C90646">
              <w:rPr>
                <w:b/>
                <w:sz w:val="24"/>
                <w:highlight w:val="yellow"/>
              </w:rPr>
              <w:t>sueldos, salarios y remuneraciones</w:t>
            </w:r>
            <w:r w:rsidRPr="00C90646">
              <w:rPr>
                <w:sz w:val="24"/>
              </w:rPr>
              <w:t xml:space="preserve"> de los servidores públicos:</w:t>
            </w:r>
          </w:p>
        </w:tc>
        <w:tc>
          <w:tcPr>
            <w:tcW w:w="3376" w:type="pct"/>
          </w:tcPr>
          <w:p w:rsidR="005F15B7" w:rsidRDefault="005F15B7" w:rsidP="00D36A80">
            <w:pPr>
              <w:pStyle w:val="Sinespaciado"/>
              <w:ind w:left="742" w:right="253"/>
              <w:jc w:val="both"/>
              <w:rPr>
                <w:i/>
                <w:sz w:val="24"/>
              </w:rPr>
            </w:pPr>
          </w:p>
          <w:p w:rsidR="005F15B7" w:rsidRDefault="005F15B7" w:rsidP="00D36A80">
            <w:pPr>
              <w:pStyle w:val="Sinespaciado"/>
              <w:ind w:left="742" w:right="253"/>
              <w:jc w:val="both"/>
              <w:rPr>
                <w:i/>
                <w:sz w:val="24"/>
              </w:rPr>
            </w:pPr>
          </w:p>
          <w:p w:rsidR="005F15B7" w:rsidRDefault="005F15B7" w:rsidP="00D36A80">
            <w:pPr>
              <w:pStyle w:val="Sinespaciado"/>
              <w:ind w:left="742" w:right="253"/>
              <w:jc w:val="both"/>
              <w:rPr>
                <w:i/>
                <w:sz w:val="24"/>
              </w:rPr>
            </w:pPr>
          </w:p>
          <w:p w:rsidR="005F15B7" w:rsidRDefault="005F15B7" w:rsidP="00D36A80">
            <w:pPr>
              <w:pStyle w:val="Sinespaciado"/>
              <w:ind w:left="742" w:right="253"/>
              <w:jc w:val="both"/>
              <w:rPr>
                <w:i/>
                <w:sz w:val="24"/>
              </w:rPr>
            </w:pPr>
          </w:p>
          <w:p w:rsidR="00C90646" w:rsidRDefault="00C90646" w:rsidP="00D36A80">
            <w:pPr>
              <w:pStyle w:val="Sinespaciado"/>
              <w:ind w:left="742" w:right="253"/>
              <w:jc w:val="both"/>
              <w:rPr>
                <w:i/>
                <w:sz w:val="24"/>
              </w:rPr>
            </w:pPr>
            <w:r>
              <w:rPr>
                <w:noProof/>
                <w:sz w:val="24"/>
                <w:lang w:eastAsia="es-MX"/>
              </w:rPr>
              <mc:AlternateContent>
                <mc:Choice Requires="wps">
                  <w:drawing>
                    <wp:anchor distT="0" distB="0" distL="114300" distR="114300" simplePos="0" relativeHeight="251661312" behindDoc="0" locked="0" layoutInCell="1" allowOverlap="1" wp14:anchorId="41750825" wp14:editId="41C645DD">
                      <wp:simplePos x="0" y="0"/>
                      <wp:positionH relativeFrom="column">
                        <wp:posOffset>198755</wp:posOffset>
                      </wp:positionH>
                      <wp:positionV relativeFrom="paragraph">
                        <wp:posOffset>37465</wp:posOffset>
                      </wp:positionV>
                      <wp:extent cx="5889625" cy="4410075"/>
                      <wp:effectExtent l="114300" t="57150" r="53975" b="123825"/>
                      <wp:wrapNone/>
                      <wp:docPr id="206" name="Rectángulo redondeado 206"/>
                      <wp:cNvGraphicFramePr/>
                      <a:graphic xmlns:a="http://schemas.openxmlformats.org/drawingml/2006/main">
                        <a:graphicData uri="http://schemas.microsoft.com/office/word/2010/wordprocessingShape">
                          <wps:wsp>
                            <wps:cNvSpPr/>
                            <wps:spPr>
                              <a:xfrm>
                                <a:off x="0" y="0"/>
                                <a:ext cx="5889625" cy="4410075"/>
                              </a:xfrm>
                              <a:prstGeom prst="roundRect">
                                <a:avLst>
                                  <a:gd name="adj" fmla="val 7574"/>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033F08" id="Rectángulo redondeado 206" o:spid="_x0000_s1026" style="position:absolute;margin-left:15.65pt;margin-top:2.95pt;width:463.75pt;height:3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" filled="f" strokecolor="#70ad47 [3209]" strokeweight="2.25pt">
                      <v:stroke joinstyle="miter"/>
                      <v:shadow on="t" color="black" opacity="26214f" origin=".5,-.5" offset="-.74836mm,.74836mm"/>
                    </v:roundrect>
                  </w:pict>
                </mc:Fallback>
              </mc:AlternateContent>
            </w:r>
          </w:p>
          <w:p w:rsidR="00C90646" w:rsidRDefault="00C90646" w:rsidP="00C90646">
            <w:pPr>
              <w:pStyle w:val="Sinespaciado"/>
              <w:ind w:left="851" w:right="616"/>
              <w:jc w:val="both"/>
              <w:rPr>
                <w:i/>
                <w:sz w:val="24"/>
              </w:rPr>
            </w:pPr>
            <w:r w:rsidRPr="00C90646">
              <w:rPr>
                <w:b/>
                <w:i/>
                <w:sz w:val="28"/>
              </w:rPr>
              <w:t>“</w:t>
            </w:r>
            <w:r w:rsidRPr="00C90646">
              <w:rPr>
                <w:b/>
                <w:i/>
                <w:sz w:val="24"/>
              </w:rPr>
              <w:t>IV.</w:t>
            </w:r>
            <w:r w:rsidRPr="00C90646">
              <w:rPr>
                <w:i/>
                <w:sz w:val="24"/>
              </w:rPr>
              <w:t xml:space="preserve"> La información relativa a sueldos, salarios y remuneraciones de los servidores públicos, deberá ser publicada de las siguiente forma:</w:t>
            </w:r>
          </w:p>
          <w:p w:rsidR="00C90646" w:rsidRPr="00C90646" w:rsidRDefault="00C90646" w:rsidP="00C90646">
            <w:pPr>
              <w:pStyle w:val="Sinespaciado"/>
              <w:ind w:left="851" w:right="616"/>
              <w:jc w:val="both"/>
              <w:rPr>
                <w:i/>
                <w:sz w:val="24"/>
              </w:rPr>
            </w:pPr>
          </w:p>
          <w:p w:rsidR="00C90646" w:rsidRDefault="00C90646" w:rsidP="00C90646">
            <w:pPr>
              <w:pStyle w:val="Sinespaciado"/>
              <w:ind w:left="851" w:right="616"/>
              <w:jc w:val="both"/>
              <w:rPr>
                <w:i/>
                <w:sz w:val="24"/>
              </w:rPr>
            </w:pPr>
            <w:r w:rsidRPr="005F15B7">
              <w:rPr>
                <w:b/>
                <w:i/>
                <w:sz w:val="24"/>
                <w:highlight w:val="yellow"/>
              </w:rPr>
              <w:t>a.</w:t>
            </w:r>
            <w:r w:rsidRPr="00C90646">
              <w:rPr>
                <w:i/>
                <w:sz w:val="24"/>
              </w:rPr>
              <w:t xml:space="preserve"> El tabulador y las compensaciones brutas y netas, así como las prestaciones correspondientes del personal de base, de confianza y del contratado por honorarios. Igualmente deberá publicarse el número total de las plazas y del personal por honorarios, especificando las vacantes por cada unidad administrativa.</w:t>
            </w:r>
          </w:p>
          <w:p w:rsidR="00C90646" w:rsidRPr="00C90646" w:rsidRDefault="00C90646" w:rsidP="00C90646">
            <w:pPr>
              <w:pStyle w:val="Sinespaciado"/>
              <w:ind w:left="851" w:right="616"/>
              <w:jc w:val="both"/>
              <w:rPr>
                <w:i/>
                <w:sz w:val="24"/>
              </w:rPr>
            </w:pPr>
          </w:p>
          <w:p w:rsidR="00C90646" w:rsidRDefault="00C90646" w:rsidP="00C90646">
            <w:pPr>
              <w:pStyle w:val="Sinespaciado"/>
              <w:ind w:left="851" w:right="616"/>
              <w:jc w:val="both"/>
              <w:rPr>
                <w:i/>
                <w:sz w:val="24"/>
              </w:rPr>
            </w:pPr>
            <w:r w:rsidRPr="005F15B7">
              <w:rPr>
                <w:b/>
                <w:i/>
                <w:sz w:val="24"/>
                <w:highlight w:val="yellow"/>
              </w:rPr>
              <w:t>b.</w:t>
            </w:r>
            <w:r w:rsidRPr="00C90646">
              <w:rPr>
                <w:i/>
                <w:sz w:val="24"/>
              </w:rPr>
              <w:t xml:space="preserve"> Esta información deberá desagregarse por puestos, tratándose del trabajo personal subordinado; en el caso de remuneraciones al trabajo personal independiente, la información deberá desagregarse por el tipo de servicio de que se trate. En ambos casos la información deberá contener, además, las prestaciones que en dinero o en especie corresponda. Igualmente deberá especificarse el número de personas que ocupan los puestos, haciendo el desglose por niveles. En el caso de servicios personales independientes, se deberá especificar el número de personas contratadas en cada tipo de servicio.</w:t>
            </w:r>
          </w:p>
          <w:p w:rsidR="00C90646" w:rsidRPr="00C90646" w:rsidRDefault="00C90646" w:rsidP="00C90646">
            <w:pPr>
              <w:pStyle w:val="Sinespaciado"/>
              <w:ind w:left="851" w:right="616"/>
              <w:jc w:val="both"/>
              <w:rPr>
                <w:i/>
                <w:sz w:val="24"/>
              </w:rPr>
            </w:pPr>
          </w:p>
          <w:p w:rsidR="00C90646" w:rsidRPr="00C90646" w:rsidRDefault="00C90646" w:rsidP="00C90646">
            <w:pPr>
              <w:pStyle w:val="Sinespaciado"/>
              <w:ind w:left="851" w:right="616"/>
              <w:jc w:val="both"/>
              <w:rPr>
                <w:i/>
                <w:sz w:val="24"/>
              </w:rPr>
            </w:pPr>
            <w:r w:rsidRPr="005F15B7">
              <w:rPr>
                <w:b/>
                <w:i/>
                <w:sz w:val="24"/>
                <w:highlight w:val="yellow"/>
              </w:rPr>
              <w:t>c.</w:t>
            </w:r>
            <w:r w:rsidRPr="00C90646">
              <w:rPr>
                <w:i/>
                <w:sz w:val="24"/>
              </w:rPr>
              <w:t xml:space="preserve"> Los ingresos a que se hace referencia son los netos de impuestos, incluyendo además, aquellos que se encuentran exentos del impuesto sobre la renta. (…)”</w:t>
            </w:r>
          </w:p>
          <w:p w:rsidR="00C90646" w:rsidRPr="00C90646" w:rsidRDefault="00C90646" w:rsidP="00C90646">
            <w:pPr>
              <w:pStyle w:val="Sinespaciado"/>
              <w:ind w:left="851" w:right="616"/>
              <w:jc w:val="both"/>
              <w:rPr>
                <w:i/>
                <w:sz w:val="24"/>
              </w:rPr>
            </w:pPr>
          </w:p>
          <w:p w:rsidR="00C90646" w:rsidRPr="00C90646" w:rsidRDefault="00937E2C" w:rsidP="00C90646">
            <w:pPr>
              <w:pStyle w:val="Sinespaciado"/>
              <w:ind w:left="851" w:right="616"/>
              <w:jc w:val="both"/>
              <w:rPr>
                <w:i/>
                <w:sz w:val="24"/>
              </w:rPr>
            </w:pPr>
            <w:hyperlink r:id="rId6" w:history="1">
              <w:r w:rsidR="00C90646" w:rsidRPr="00C90646">
                <w:rPr>
                  <w:rStyle w:val="Hipervnculo"/>
                  <w:i/>
                  <w:sz w:val="24"/>
                </w:rPr>
                <w:t>Punto28Sueldos\L848Art8FIV.pdf</w:t>
              </w:r>
            </w:hyperlink>
          </w:p>
          <w:p w:rsidR="00C90646" w:rsidRPr="004660D1" w:rsidRDefault="00C90646" w:rsidP="00D36A80">
            <w:pPr>
              <w:pStyle w:val="Sinespaciado"/>
              <w:ind w:left="458" w:right="253"/>
              <w:jc w:val="both"/>
              <w:rPr>
                <w:i/>
              </w:rPr>
            </w:pPr>
          </w:p>
        </w:tc>
      </w:tr>
    </w:tbl>
    <w:p w:rsidR="005F15B7" w:rsidRDefault="005F15B7"/>
    <w:p w:rsidR="005113CC" w:rsidRDefault="005113CC">
      <w:r>
        <w:br w:type="page"/>
      </w:r>
    </w:p>
    <w:p w:rsidR="005F15B7" w:rsidRDefault="005F15B7"/>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9723"/>
      </w:tblGrid>
      <w:tr w:rsidR="00C90646" w:rsidRPr="00AF0A1E" w:rsidTr="00154C0A">
        <w:trPr>
          <w:trHeight w:val="1215"/>
        </w:trPr>
        <w:tc>
          <w:tcPr>
            <w:tcW w:w="1624" w:type="pct"/>
            <w:vAlign w:val="center"/>
          </w:tcPr>
          <w:p w:rsidR="00C90646" w:rsidRPr="005113CC" w:rsidRDefault="005113CC" w:rsidP="00203827">
            <w:pPr>
              <w:pStyle w:val="Sinespaciado"/>
              <w:numPr>
                <w:ilvl w:val="0"/>
                <w:numId w:val="2"/>
              </w:numPr>
              <w:ind w:left="454" w:right="176"/>
              <w:jc w:val="both"/>
              <w:rPr>
                <w:sz w:val="24"/>
              </w:rPr>
            </w:pPr>
            <w:r w:rsidRPr="005113CC">
              <w:rPr>
                <w:sz w:val="24"/>
              </w:rPr>
              <w:t xml:space="preserve">En atención a </w:t>
            </w:r>
            <w:r>
              <w:rPr>
                <w:sz w:val="24"/>
              </w:rPr>
              <w:t xml:space="preserve">al contenido del </w:t>
            </w:r>
            <w:r w:rsidRPr="005113CC">
              <w:rPr>
                <w:sz w:val="24"/>
              </w:rPr>
              <w:t>artículo</w:t>
            </w:r>
            <w:r>
              <w:rPr>
                <w:sz w:val="24"/>
              </w:rPr>
              <w:t xml:space="preserve"> 8 en mención,</w:t>
            </w:r>
            <w:r w:rsidRPr="005113CC">
              <w:rPr>
                <w:sz w:val="24"/>
              </w:rPr>
              <w:t xml:space="preserve"> el Instituto Veracruzano de Acceso a la Información (IVAI)</w:t>
            </w:r>
            <w:r>
              <w:rPr>
                <w:sz w:val="24"/>
              </w:rPr>
              <w:t>,</w:t>
            </w:r>
            <w:r w:rsidRPr="005113CC">
              <w:rPr>
                <w:sz w:val="24"/>
              </w:rPr>
              <w:t xml:space="preserve"> </w:t>
            </w:r>
            <w:r>
              <w:rPr>
                <w:sz w:val="24"/>
              </w:rPr>
              <w:t xml:space="preserve">publicó en </w:t>
            </w:r>
            <w:r w:rsidRPr="005113CC">
              <w:rPr>
                <w:sz w:val="24"/>
              </w:rPr>
              <w:t xml:space="preserve">la </w:t>
            </w:r>
            <w:r w:rsidRPr="005113CC">
              <w:rPr>
                <w:b/>
                <w:sz w:val="24"/>
                <w:highlight w:val="yellow"/>
              </w:rPr>
              <w:t>Gaceta Oficial del Estado,</w:t>
            </w:r>
            <w:r>
              <w:rPr>
                <w:sz w:val="24"/>
              </w:rPr>
              <w:t xml:space="preserve"> de fecha </w:t>
            </w:r>
            <w:r w:rsidRPr="005113CC">
              <w:rPr>
                <w:b/>
                <w:sz w:val="24"/>
                <w:highlight w:val="yellow"/>
              </w:rPr>
              <w:t>3 de junio de 2009,</w:t>
            </w:r>
            <w:r w:rsidRPr="005113CC">
              <w:rPr>
                <w:sz w:val="24"/>
              </w:rPr>
              <w:t xml:space="preserve"> las </w:t>
            </w:r>
            <w:r w:rsidRPr="005113CC">
              <w:rPr>
                <w:b/>
                <w:sz w:val="24"/>
                <w:highlight w:val="yellow"/>
              </w:rPr>
              <w:t>modificaciones</w:t>
            </w:r>
            <w:r w:rsidRPr="005113CC">
              <w:rPr>
                <w:sz w:val="24"/>
              </w:rPr>
              <w:t xml:space="preserve"> a los </w:t>
            </w:r>
            <w:r w:rsidRPr="00154C0A">
              <w:rPr>
                <w:b/>
                <w:i/>
                <w:sz w:val="24"/>
              </w:rPr>
              <w:t xml:space="preserve">“LINEAMIENTOS GENERALES QUE DEBERÁN OBSERVAR LOS SUJETOS OBLIGADOS POR LA LEY DE TRANSPARENCIA Y ACCESO A LA INFORMACIÓN PÚBLICA PARA EL ESTADO DE VERACRUZ DE IGNACIO DE LA LLAVE, </w:t>
            </w:r>
            <w:r w:rsidRPr="00154C0A">
              <w:rPr>
                <w:b/>
                <w:i/>
                <w:spacing w:val="-20"/>
                <w:sz w:val="24"/>
              </w:rPr>
              <w:t>PARA PUBLICAR Y MANTENER ACTUALIZADA LA INFORMACIÓN PÚBLICA”</w:t>
            </w:r>
            <w:r w:rsidRPr="005113CC">
              <w:rPr>
                <w:sz w:val="24"/>
              </w:rPr>
              <w:t xml:space="preserve"> </w:t>
            </w:r>
            <w:r>
              <w:rPr>
                <w:sz w:val="24"/>
              </w:rPr>
              <w:t>(</w:t>
            </w:r>
            <w:hyperlink r:id="rId7" w:history="1">
              <w:r w:rsidRPr="005113CC">
                <w:rPr>
                  <w:rStyle w:val="Hipervnculo"/>
                  <w:sz w:val="24"/>
                </w:rPr>
                <w:t>Punto27Estructura\LineamientosIVAI.pdf</w:t>
              </w:r>
            </w:hyperlink>
            <w:r>
              <w:rPr>
                <w:rStyle w:val="Hipervnculo"/>
                <w:sz w:val="24"/>
              </w:rPr>
              <w:t>)</w:t>
            </w:r>
            <w:r>
              <w:rPr>
                <w:sz w:val="24"/>
              </w:rPr>
              <w:t xml:space="preserve">, el cual en su </w:t>
            </w:r>
            <w:r w:rsidRPr="00203827">
              <w:rPr>
                <w:b/>
                <w:sz w:val="24"/>
                <w:highlight w:val="yellow"/>
              </w:rPr>
              <w:t>artículo D</w:t>
            </w:r>
            <w:r w:rsidR="00203827">
              <w:rPr>
                <w:b/>
                <w:sz w:val="24"/>
                <w:highlight w:val="yellow"/>
              </w:rPr>
              <w:t>É</w:t>
            </w:r>
            <w:r w:rsidRPr="00203827">
              <w:rPr>
                <w:b/>
                <w:sz w:val="24"/>
                <w:highlight w:val="yellow"/>
              </w:rPr>
              <w:t>CIMO PRIMERO,</w:t>
            </w:r>
            <w:r w:rsidRPr="005113CC">
              <w:rPr>
                <w:sz w:val="24"/>
              </w:rPr>
              <w:t xml:space="preserve"> cita</w:t>
            </w:r>
            <w:r>
              <w:rPr>
                <w:sz w:val="24"/>
              </w:rPr>
              <w:t xml:space="preserve"> lo siguiente</w:t>
            </w:r>
            <w:r w:rsidRPr="005113CC">
              <w:rPr>
                <w:sz w:val="24"/>
              </w:rPr>
              <w:t>:</w:t>
            </w:r>
          </w:p>
        </w:tc>
        <w:tc>
          <w:tcPr>
            <w:tcW w:w="3376" w:type="pct"/>
            <w:vAlign w:val="center"/>
          </w:tcPr>
          <w:p w:rsidR="00203827" w:rsidRPr="00203827" w:rsidRDefault="00154C0A" w:rsidP="00203827">
            <w:pPr>
              <w:pStyle w:val="Sinespaciado"/>
              <w:ind w:left="460" w:right="820"/>
              <w:jc w:val="both"/>
              <w:rPr>
                <w:i/>
                <w:sz w:val="24"/>
              </w:rPr>
            </w:pPr>
            <w:r>
              <w:rPr>
                <w:i/>
                <w:noProof/>
                <w:sz w:val="24"/>
                <w:lang w:eastAsia="es-MX"/>
              </w:rPr>
              <mc:AlternateContent>
                <mc:Choice Requires="wps">
                  <w:drawing>
                    <wp:anchor distT="0" distB="0" distL="114300" distR="114300" simplePos="0" relativeHeight="251662336" behindDoc="0" locked="0" layoutInCell="1" allowOverlap="1">
                      <wp:simplePos x="0" y="0"/>
                      <wp:positionH relativeFrom="column">
                        <wp:posOffset>35560</wp:posOffset>
                      </wp:positionH>
                      <wp:positionV relativeFrom="paragraph">
                        <wp:posOffset>10160</wp:posOffset>
                      </wp:positionV>
                      <wp:extent cx="6020435" cy="5901690"/>
                      <wp:effectExtent l="114300" t="57150" r="56515" b="118110"/>
                      <wp:wrapNone/>
                      <wp:docPr id="1" name="Rectángulo redondeado 1"/>
                      <wp:cNvGraphicFramePr/>
                      <a:graphic xmlns:a="http://schemas.openxmlformats.org/drawingml/2006/main">
                        <a:graphicData uri="http://schemas.microsoft.com/office/word/2010/wordprocessingShape">
                          <wps:wsp>
                            <wps:cNvSpPr/>
                            <wps:spPr>
                              <a:xfrm>
                                <a:off x="0" y="0"/>
                                <a:ext cx="6020435" cy="5902036"/>
                              </a:xfrm>
                              <a:prstGeom prst="roundRect">
                                <a:avLst>
                                  <a:gd name="adj" fmla="val 6540"/>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D65719" id="Rectángulo redondeado 1" o:spid="_x0000_s1026" style="position:absolute;margin-left:2.8pt;margin-top:.8pt;width:474.05pt;height:46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2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" filled="f" strokecolor="#70ad47 [3209]" strokeweight="2.25pt">
                      <v:stroke joinstyle="miter"/>
                      <v:shadow on="t" color="black" opacity="26214f" origin=".5,-.5" offset="-.74836mm,.74836mm"/>
                    </v:roundrect>
                  </w:pict>
                </mc:Fallback>
              </mc:AlternateContent>
            </w:r>
          </w:p>
          <w:p w:rsidR="00203827" w:rsidRPr="00203827" w:rsidRDefault="00203827" w:rsidP="00203827">
            <w:pPr>
              <w:pStyle w:val="Sinespaciado"/>
              <w:ind w:left="460" w:right="820"/>
              <w:jc w:val="both"/>
              <w:rPr>
                <w:i/>
                <w:sz w:val="24"/>
              </w:rPr>
            </w:pPr>
            <w:r w:rsidRPr="00203827">
              <w:rPr>
                <w:i/>
                <w:sz w:val="24"/>
              </w:rPr>
              <w:t>“Para la publicación y actualización de la información de la fracción IV del artículo 8 de la Ley, los sujetos obligados observarán lo siguiente:</w:t>
            </w:r>
          </w:p>
          <w:p w:rsidR="00203827" w:rsidRPr="00203827" w:rsidRDefault="00203827" w:rsidP="00203827">
            <w:pPr>
              <w:pStyle w:val="Sinespaciado"/>
              <w:ind w:left="460" w:right="820"/>
              <w:jc w:val="both"/>
              <w:rPr>
                <w:i/>
                <w:sz w:val="24"/>
              </w:rPr>
            </w:pPr>
          </w:p>
          <w:p w:rsidR="00203827" w:rsidRPr="00203827" w:rsidRDefault="00203827" w:rsidP="00203827">
            <w:pPr>
              <w:pStyle w:val="Sinespaciado"/>
              <w:ind w:left="460" w:right="820"/>
              <w:jc w:val="both"/>
              <w:rPr>
                <w:i/>
                <w:sz w:val="24"/>
              </w:rPr>
            </w:pPr>
            <w:r w:rsidRPr="00203827">
              <w:rPr>
                <w:b/>
                <w:i/>
                <w:sz w:val="24"/>
                <w:highlight w:val="yellow"/>
              </w:rPr>
              <w:t>I.</w:t>
            </w:r>
            <w:r w:rsidRPr="00203827">
              <w:rPr>
                <w:i/>
                <w:sz w:val="24"/>
              </w:rPr>
              <w:t xml:space="preserve"> El tabulador aprobado para el sujeto obligado por la instancia competente. No formará parte de esta información el nombre de los servidores públicos que ocupen los puestos del tabulador;</w:t>
            </w:r>
          </w:p>
          <w:p w:rsidR="00203827" w:rsidRPr="00203827" w:rsidRDefault="00203827" w:rsidP="00203827">
            <w:pPr>
              <w:pStyle w:val="Sinespaciado"/>
              <w:ind w:left="460" w:right="820"/>
              <w:jc w:val="both"/>
              <w:rPr>
                <w:i/>
                <w:sz w:val="24"/>
              </w:rPr>
            </w:pPr>
          </w:p>
          <w:p w:rsidR="00203827" w:rsidRPr="00203827" w:rsidRDefault="00203827" w:rsidP="00203827">
            <w:pPr>
              <w:pStyle w:val="Sinespaciado"/>
              <w:ind w:left="460" w:right="820"/>
              <w:jc w:val="both"/>
              <w:rPr>
                <w:i/>
                <w:sz w:val="24"/>
              </w:rPr>
            </w:pPr>
            <w:r w:rsidRPr="00203827">
              <w:rPr>
                <w:b/>
                <w:i/>
                <w:sz w:val="24"/>
                <w:highlight w:val="yellow"/>
              </w:rPr>
              <w:t>II.</w:t>
            </w:r>
            <w:r w:rsidRPr="00203827">
              <w:rPr>
                <w:i/>
                <w:sz w:val="24"/>
              </w:rPr>
              <w:t xml:space="preserve"> La información comprenderá todas las remuneraciones que perciban los servidores públicos por concepto de dietas, sueldos y salarios, compensaciones, gratificaciones o cualquier otro ingreso por concepto de trabajo personal subordinado y se desagregará de la forma siguiente:</w:t>
            </w:r>
          </w:p>
          <w:p w:rsidR="00203827" w:rsidRPr="00203827" w:rsidRDefault="00203827" w:rsidP="00203827">
            <w:pPr>
              <w:pStyle w:val="Sinespaciado"/>
              <w:ind w:left="460" w:right="820"/>
              <w:jc w:val="both"/>
              <w:rPr>
                <w:i/>
                <w:sz w:val="24"/>
              </w:rPr>
            </w:pPr>
          </w:p>
          <w:p w:rsidR="00203827" w:rsidRPr="00203827" w:rsidRDefault="00203827" w:rsidP="00203827">
            <w:pPr>
              <w:pStyle w:val="Sinespaciado"/>
              <w:ind w:left="1025" w:right="820"/>
              <w:jc w:val="both"/>
              <w:rPr>
                <w:i/>
                <w:sz w:val="24"/>
              </w:rPr>
            </w:pPr>
            <w:r w:rsidRPr="00203827">
              <w:rPr>
                <w:b/>
                <w:i/>
                <w:sz w:val="24"/>
              </w:rPr>
              <w:t>1.</w:t>
            </w:r>
            <w:r w:rsidRPr="00203827">
              <w:rPr>
                <w:i/>
                <w:sz w:val="24"/>
              </w:rPr>
              <w:t xml:space="preserve"> Área o unidad administrativa de adscripción;</w:t>
            </w:r>
          </w:p>
          <w:p w:rsidR="00203827" w:rsidRPr="00203827" w:rsidRDefault="00203827" w:rsidP="00203827">
            <w:pPr>
              <w:pStyle w:val="Sinespaciado"/>
              <w:ind w:left="1025" w:right="820"/>
              <w:jc w:val="both"/>
              <w:rPr>
                <w:i/>
                <w:sz w:val="24"/>
              </w:rPr>
            </w:pPr>
            <w:r w:rsidRPr="00203827">
              <w:rPr>
                <w:b/>
                <w:i/>
                <w:sz w:val="24"/>
              </w:rPr>
              <w:t>2.</w:t>
            </w:r>
            <w:r w:rsidRPr="00203827">
              <w:rPr>
                <w:i/>
                <w:sz w:val="24"/>
              </w:rPr>
              <w:t xml:space="preserve"> Puesto;</w:t>
            </w:r>
          </w:p>
          <w:p w:rsidR="00203827" w:rsidRPr="00203827" w:rsidRDefault="00203827" w:rsidP="00203827">
            <w:pPr>
              <w:pStyle w:val="Sinespaciado"/>
              <w:ind w:left="1025" w:right="820"/>
              <w:jc w:val="both"/>
              <w:rPr>
                <w:i/>
                <w:sz w:val="24"/>
              </w:rPr>
            </w:pPr>
            <w:r w:rsidRPr="00203827">
              <w:rPr>
                <w:b/>
                <w:i/>
                <w:sz w:val="24"/>
              </w:rPr>
              <w:t>3.</w:t>
            </w:r>
            <w:r w:rsidRPr="00203827">
              <w:rPr>
                <w:i/>
                <w:sz w:val="24"/>
              </w:rPr>
              <w:t xml:space="preserve"> Nivel;</w:t>
            </w:r>
          </w:p>
          <w:p w:rsidR="00203827" w:rsidRPr="00203827" w:rsidRDefault="00203827" w:rsidP="00203827">
            <w:pPr>
              <w:pStyle w:val="Sinespaciado"/>
              <w:ind w:left="1025" w:right="820"/>
              <w:jc w:val="both"/>
              <w:rPr>
                <w:i/>
                <w:sz w:val="24"/>
              </w:rPr>
            </w:pPr>
            <w:r w:rsidRPr="00203827">
              <w:rPr>
                <w:b/>
                <w:i/>
                <w:sz w:val="24"/>
              </w:rPr>
              <w:t>4.</w:t>
            </w:r>
            <w:r w:rsidRPr="00203827">
              <w:rPr>
                <w:i/>
                <w:sz w:val="24"/>
              </w:rPr>
              <w:t xml:space="preserve"> Categoría: base, confianza o contrato;</w:t>
            </w:r>
          </w:p>
          <w:p w:rsidR="00203827" w:rsidRPr="00203827" w:rsidRDefault="00203827" w:rsidP="00203827">
            <w:pPr>
              <w:pStyle w:val="Sinespaciado"/>
              <w:ind w:left="1025" w:right="820"/>
              <w:jc w:val="both"/>
              <w:rPr>
                <w:i/>
                <w:sz w:val="24"/>
              </w:rPr>
            </w:pPr>
            <w:r w:rsidRPr="00203827">
              <w:rPr>
                <w:b/>
                <w:i/>
                <w:sz w:val="24"/>
              </w:rPr>
              <w:t>5.</w:t>
            </w:r>
            <w:r w:rsidRPr="00203827">
              <w:rPr>
                <w:i/>
                <w:sz w:val="24"/>
              </w:rPr>
              <w:t xml:space="preserve"> Remuneraciones, comprendiendo:</w:t>
            </w:r>
          </w:p>
          <w:p w:rsidR="00203827" w:rsidRPr="00203827" w:rsidRDefault="00203827" w:rsidP="00203827">
            <w:pPr>
              <w:pStyle w:val="Sinespaciado"/>
              <w:ind w:left="1309" w:right="820"/>
              <w:jc w:val="both"/>
              <w:rPr>
                <w:i/>
                <w:sz w:val="24"/>
              </w:rPr>
            </w:pPr>
            <w:r w:rsidRPr="00203827">
              <w:rPr>
                <w:b/>
                <w:i/>
                <w:sz w:val="24"/>
              </w:rPr>
              <w:t>a)</w:t>
            </w:r>
            <w:r w:rsidRPr="00203827">
              <w:rPr>
                <w:i/>
                <w:sz w:val="24"/>
              </w:rPr>
              <w:t xml:space="preserve"> Dietas y sueldo base neto;</w:t>
            </w:r>
          </w:p>
          <w:p w:rsidR="00203827" w:rsidRPr="00203827" w:rsidRDefault="00203827" w:rsidP="00203827">
            <w:pPr>
              <w:pStyle w:val="Sinespaciado"/>
              <w:ind w:left="1309" w:right="820"/>
              <w:jc w:val="both"/>
              <w:rPr>
                <w:i/>
                <w:sz w:val="24"/>
              </w:rPr>
            </w:pPr>
            <w:r w:rsidRPr="00203827">
              <w:rPr>
                <w:b/>
                <w:i/>
                <w:sz w:val="24"/>
              </w:rPr>
              <w:t>b)</w:t>
            </w:r>
            <w:r w:rsidRPr="00203827">
              <w:rPr>
                <w:i/>
                <w:sz w:val="24"/>
              </w:rPr>
              <w:t xml:space="preserve"> Compensación bruta, sus deducciones e importe neto.</w:t>
            </w:r>
          </w:p>
          <w:p w:rsidR="00203827" w:rsidRPr="00203827" w:rsidRDefault="00203827" w:rsidP="00203827">
            <w:pPr>
              <w:pStyle w:val="Sinespaciado"/>
              <w:ind w:left="1025" w:right="820"/>
              <w:jc w:val="both"/>
              <w:rPr>
                <w:i/>
                <w:sz w:val="24"/>
              </w:rPr>
            </w:pPr>
            <w:r w:rsidRPr="00203827">
              <w:rPr>
                <w:b/>
                <w:i/>
                <w:sz w:val="24"/>
              </w:rPr>
              <w:t>6.</w:t>
            </w:r>
            <w:r w:rsidRPr="00203827">
              <w:rPr>
                <w:i/>
                <w:sz w:val="24"/>
              </w:rPr>
              <w:t xml:space="preserve"> Prestaciones:</w:t>
            </w:r>
          </w:p>
          <w:p w:rsidR="00203827" w:rsidRPr="00203827" w:rsidRDefault="00203827" w:rsidP="00203827">
            <w:pPr>
              <w:pStyle w:val="Sinespaciado"/>
              <w:ind w:left="1309" w:right="820"/>
              <w:jc w:val="both"/>
              <w:rPr>
                <w:i/>
                <w:sz w:val="24"/>
              </w:rPr>
            </w:pPr>
            <w:r w:rsidRPr="00203827">
              <w:rPr>
                <w:b/>
                <w:i/>
                <w:sz w:val="24"/>
              </w:rPr>
              <w:t>a)</w:t>
            </w:r>
            <w:r w:rsidRPr="00203827">
              <w:rPr>
                <w:i/>
                <w:sz w:val="24"/>
              </w:rPr>
              <w:t xml:space="preserve"> Seguros;</w:t>
            </w:r>
          </w:p>
          <w:p w:rsidR="00203827" w:rsidRPr="00203827" w:rsidRDefault="00203827" w:rsidP="00203827">
            <w:pPr>
              <w:pStyle w:val="Sinespaciado"/>
              <w:ind w:left="1309" w:right="820"/>
              <w:jc w:val="both"/>
              <w:rPr>
                <w:i/>
                <w:sz w:val="24"/>
              </w:rPr>
            </w:pPr>
            <w:r w:rsidRPr="00203827">
              <w:rPr>
                <w:b/>
                <w:i/>
                <w:sz w:val="24"/>
              </w:rPr>
              <w:t>b)</w:t>
            </w:r>
            <w:r w:rsidRPr="00203827">
              <w:rPr>
                <w:i/>
                <w:sz w:val="24"/>
              </w:rPr>
              <w:t xml:space="preserve"> Prima vacacional;</w:t>
            </w:r>
          </w:p>
          <w:p w:rsidR="00203827" w:rsidRPr="00203827" w:rsidRDefault="00203827" w:rsidP="00203827">
            <w:pPr>
              <w:pStyle w:val="Sinespaciado"/>
              <w:ind w:left="1309" w:right="820"/>
              <w:jc w:val="both"/>
              <w:rPr>
                <w:i/>
                <w:sz w:val="24"/>
              </w:rPr>
            </w:pPr>
            <w:r w:rsidRPr="00203827">
              <w:rPr>
                <w:b/>
                <w:i/>
                <w:sz w:val="24"/>
              </w:rPr>
              <w:t>c)</w:t>
            </w:r>
            <w:r w:rsidRPr="00203827">
              <w:rPr>
                <w:i/>
                <w:sz w:val="24"/>
              </w:rPr>
              <w:t xml:space="preserve"> Aguinaldo;</w:t>
            </w:r>
          </w:p>
          <w:p w:rsidR="00203827" w:rsidRPr="00203827" w:rsidRDefault="00203827" w:rsidP="00203827">
            <w:pPr>
              <w:pStyle w:val="Sinespaciado"/>
              <w:ind w:left="1309" w:right="820"/>
              <w:jc w:val="both"/>
              <w:rPr>
                <w:i/>
                <w:sz w:val="24"/>
              </w:rPr>
            </w:pPr>
            <w:r w:rsidRPr="00203827">
              <w:rPr>
                <w:b/>
                <w:i/>
                <w:sz w:val="24"/>
              </w:rPr>
              <w:t>d)</w:t>
            </w:r>
            <w:r w:rsidRPr="00203827">
              <w:rPr>
                <w:i/>
                <w:sz w:val="24"/>
              </w:rPr>
              <w:t xml:space="preserve"> Ayuda para despensa o similares;</w:t>
            </w:r>
          </w:p>
          <w:p w:rsidR="00203827" w:rsidRPr="00203827" w:rsidRDefault="00203827" w:rsidP="00203827">
            <w:pPr>
              <w:pStyle w:val="Sinespaciado"/>
              <w:ind w:left="1309" w:right="820"/>
              <w:jc w:val="both"/>
              <w:rPr>
                <w:i/>
                <w:sz w:val="24"/>
              </w:rPr>
            </w:pPr>
            <w:r w:rsidRPr="00203827">
              <w:rPr>
                <w:b/>
                <w:i/>
                <w:sz w:val="24"/>
              </w:rPr>
              <w:t>e)</w:t>
            </w:r>
            <w:r w:rsidRPr="00203827">
              <w:rPr>
                <w:i/>
                <w:sz w:val="24"/>
              </w:rPr>
              <w:t xml:space="preserve"> Vacaciones;</w:t>
            </w:r>
          </w:p>
          <w:p w:rsidR="00203827" w:rsidRPr="00203827" w:rsidRDefault="00203827" w:rsidP="00203827">
            <w:pPr>
              <w:pStyle w:val="Sinespaciado"/>
              <w:ind w:left="1309" w:right="820"/>
              <w:jc w:val="both"/>
              <w:rPr>
                <w:i/>
                <w:sz w:val="24"/>
              </w:rPr>
            </w:pPr>
            <w:r w:rsidRPr="00203827">
              <w:rPr>
                <w:b/>
                <w:i/>
                <w:sz w:val="24"/>
              </w:rPr>
              <w:t>f)</w:t>
            </w:r>
            <w:r w:rsidRPr="00203827">
              <w:rPr>
                <w:i/>
                <w:sz w:val="24"/>
              </w:rPr>
              <w:t xml:space="preserve"> Apoyo a celular;</w:t>
            </w:r>
          </w:p>
          <w:p w:rsidR="00203827" w:rsidRPr="00203827" w:rsidRDefault="00203827" w:rsidP="00203827">
            <w:pPr>
              <w:pStyle w:val="Sinespaciado"/>
              <w:ind w:left="1309" w:right="820"/>
              <w:jc w:val="both"/>
              <w:rPr>
                <w:i/>
                <w:sz w:val="24"/>
              </w:rPr>
            </w:pPr>
            <w:r w:rsidRPr="00203827">
              <w:rPr>
                <w:b/>
                <w:i/>
                <w:sz w:val="24"/>
              </w:rPr>
              <w:t>g)</w:t>
            </w:r>
            <w:r w:rsidRPr="00203827">
              <w:rPr>
                <w:i/>
                <w:sz w:val="24"/>
              </w:rPr>
              <w:t xml:space="preserve"> Gastos de representación;</w:t>
            </w:r>
          </w:p>
          <w:p w:rsidR="00203827" w:rsidRPr="00203827" w:rsidRDefault="00203827" w:rsidP="00203827">
            <w:pPr>
              <w:pStyle w:val="Sinespaciado"/>
              <w:ind w:left="1309" w:right="820"/>
              <w:jc w:val="both"/>
              <w:rPr>
                <w:i/>
                <w:sz w:val="24"/>
              </w:rPr>
            </w:pPr>
            <w:r w:rsidRPr="00203827">
              <w:rPr>
                <w:b/>
                <w:i/>
                <w:sz w:val="24"/>
              </w:rPr>
              <w:t>h)</w:t>
            </w:r>
            <w:r w:rsidRPr="00203827">
              <w:rPr>
                <w:i/>
                <w:sz w:val="24"/>
              </w:rPr>
              <w:t xml:space="preserve"> Apoyo por uso de vehículo propio;</w:t>
            </w:r>
          </w:p>
          <w:p w:rsidR="00203827" w:rsidRPr="00203827" w:rsidRDefault="00203827" w:rsidP="00203827">
            <w:pPr>
              <w:pStyle w:val="Sinespaciado"/>
              <w:ind w:left="1309" w:right="820"/>
              <w:jc w:val="both"/>
              <w:rPr>
                <w:i/>
                <w:sz w:val="24"/>
              </w:rPr>
            </w:pPr>
            <w:r w:rsidRPr="00203827">
              <w:rPr>
                <w:b/>
                <w:i/>
                <w:sz w:val="24"/>
              </w:rPr>
              <w:t xml:space="preserve">i) </w:t>
            </w:r>
            <w:r w:rsidRPr="00203827">
              <w:rPr>
                <w:i/>
                <w:sz w:val="24"/>
              </w:rPr>
              <w:t>Bonos o gratificaciones extraordinarias, en su caso; y</w:t>
            </w:r>
          </w:p>
          <w:p w:rsidR="00203827" w:rsidRPr="00203827" w:rsidRDefault="00203827" w:rsidP="00203827">
            <w:pPr>
              <w:pStyle w:val="Sinespaciado"/>
              <w:ind w:left="1309" w:right="820"/>
              <w:jc w:val="both"/>
              <w:rPr>
                <w:i/>
                <w:sz w:val="24"/>
              </w:rPr>
            </w:pPr>
            <w:r w:rsidRPr="00203827">
              <w:rPr>
                <w:b/>
                <w:i/>
                <w:sz w:val="24"/>
              </w:rPr>
              <w:t xml:space="preserve">j) </w:t>
            </w:r>
            <w:r w:rsidRPr="00203827">
              <w:rPr>
                <w:i/>
                <w:sz w:val="24"/>
              </w:rPr>
              <w:t>Las demás que por conceptos similares perciba el servidor público.</w:t>
            </w:r>
            <w:r>
              <w:rPr>
                <w:i/>
                <w:sz w:val="24"/>
              </w:rPr>
              <w:t xml:space="preserve"> (…)”</w:t>
            </w:r>
          </w:p>
          <w:p w:rsidR="00C90646" w:rsidRPr="00C714CE" w:rsidRDefault="00C90646" w:rsidP="00203827">
            <w:pPr>
              <w:pStyle w:val="Sinespaciado"/>
              <w:ind w:right="253"/>
              <w:jc w:val="both"/>
              <w:rPr>
                <w:noProof/>
                <w:sz w:val="24"/>
                <w:lang w:eastAsia="es-MX"/>
              </w:rPr>
            </w:pPr>
          </w:p>
        </w:tc>
      </w:tr>
    </w:tbl>
    <w:p w:rsidR="00154C0A" w:rsidRDefault="00154C0A"/>
    <w:p w:rsidR="00154C0A" w:rsidRDefault="00154C0A">
      <w:r>
        <w:br w:type="page"/>
      </w:r>
    </w:p>
    <w:p w:rsidR="00154C0A" w:rsidRDefault="00154C0A"/>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9723"/>
      </w:tblGrid>
      <w:tr w:rsidR="00203827" w:rsidRPr="00AF0A1E" w:rsidTr="00154C0A">
        <w:trPr>
          <w:trHeight w:val="1215"/>
        </w:trPr>
        <w:tc>
          <w:tcPr>
            <w:tcW w:w="1624" w:type="pct"/>
            <w:vAlign w:val="center"/>
          </w:tcPr>
          <w:p w:rsidR="00203827" w:rsidRPr="005113CC" w:rsidRDefault="00154C0A" w:rsidP="00203827">
            <w:pPr>
              <w:pStyle w:val="Sinespaciado"/>
              <w:numPr>
                <w:ilvl w:val="0"/>
                <w:numId w:val="2"/>
              </w:numPr>
              <w:ind w:left="454" w:right="176"/>
              <w:jc w:val="both"/>
              <w:rPr>
                <w:sz w:val="24"/>
              </w:rPr>
            </w:pPr>
            <w:r w:rsidRPr="005113CC">
              <w:rPr>
                <w:sz w:val="24"/>
              </w:rPr>
              <w:t xml:space="preserve">En atención a </w:t>
            </w:r>
            <w:r>
              <w:rPr>
                <w:sz w:val="24"/>
              </w:rPr>
              <w:t xml:space="preserve">al contenido del </w:t>
            </w:r>
            <w:r w:rsidRPr="005113CC">
              <w:rPr>
                <w:sz w:val="24"/>
              </w:rPr>
              <w:t>artículo</w:t>
            </w:r>
            <w:r>
              <w:rPr>
                <w:sz w:val="24"/>
              </w:rPr>
              <w:t xml:space="preserve"> 8 en mención,</w:t>
            </w:r>
            <w:r w:rsidRPr="005113CC">
              <w:rPr>
                <w:sz w:val="24"/>
              </w:rPr>
              <w:t xml:space="preserve"> el Instituto Veracruzano de Acceso a la Información (IVAI)</w:t>
            </w:r>
            <w:r>
              <w:rPr>
                <w:sz w:val="24"/>
              </w:rPr>
              <w:t>,</w:t>
            </w:r>
            <w:r w:rsidRPr="005113CC">
              <w:rPr>
                <w:sz w:val="24"/>
              </w:rPr>
              <w:t xml:space="preserve"> </w:t>
            </w:r>
            <w:r>
              <w:rPr>
                <w:sz w:val="24"/>
              </w:rPr>
              <w:t xml:space="preserve">publicó en </w:t>
            </w:r>
            <w:r w:rsidRPr="005113CC">
              <w:rPr>
                <w:sz w:val="24"/>
              </w:rPr>
              <w:t xml:space="preserve">la </w:t>
            </w:r>
            <w:r w:rsidRPr="005113CC">
              <w:rPr>
                <w:b/>
                <w:sz w:val="24"/>
                <w:highlight w:val="yellow"/>
              </w:rPr>
              <w:t>Gaceta Oficial del Estado,</w:t>
            </w:r>
            <w:r>
              <w:rPr>
                <w:sz w:val="24"/>
              </w:rPr>
              <w:t xml:space="preserve"> de fecha </w:t>
            </w:r>
            <w:r w:rsidRPr="005113CC">
              <w:rPr>
                <w:b/>
                <w:sz w:val="24"/>
                <w:highlight w:val="yellow"/>
              </w:rPr>
              <w:t>3 de junio de 2009,</w:t>
            </w:r>
            <w:r w:rsidRPr="005113CC">
              <w:rPr>
                <w:sz w:val="24"/>
              </w:rPr>
              <w:t xml:space="preserve"> las </w:t>
            </w:r>
            <w:r w:rsidRPr="005113CC">
              <w:rPr>
                <w:b/>
                <w:sz w:val="24"/>
                <w:highlight w:val="yellow"/>
              </w:rPr>
              <w:t>modificaciones</w:t>
            </w:r>
            <w:r w:rsidRPr="005113CC">
              <w:rPr>
                <w:sz w:val="24"/>
              </w:rPr>
              <w:t xml:space="preserve"> a los </w:t>
            </w:r>
            <w:r w:rsidRPr="00154C0A">
              <w:rPr>
                <w:b/>
                <w:i/>
                <w:sz w:val="24"/>
              </w:rPr>
              <w:t xml:space="preserve">“LINEAMIENTOS GENERALES QUE DEBERÁN OBSERVAR LOS SUJETOS OBLIGADOS POR LA LEY DE TRANSPARENCIA Y ACCESO A LA INFORMACIÓN PÚBLICA PARA EL ESTADO DE VERACRUZ DE IGNACIO DE LA LLAVE, </w:t>
            </w:r>
            <w:r w:rsidRPr="00154C0A">
              <w:rPr>
                <w:b/>
                <w:i/>
                <w:spacing w:val="-20"/>
                <w:sz w:val="24"/>
              </w:rPr>
              <w:t>PARA PUBLICAR Y MANTENER ACTUALIZADA LA INFORMACIÓN PÚBLICA”</w:t>
            </w:r>
            <w:r w:rsidRPr="005113CC">
              <w:rPr>
                <w:sz w:val="24"/>
              </w:rPr>
              <w:t xml:space="preserve"> </w:t>
            </w:r>
            <w:r>
              <w:rPr>
                <w:sz w:val="24"/>
              </w:rPr>
              <w:t>(</w:t>
            </w:r>
            <w:hyperlink r:id="rId8" w:history="1">
              <w:r w:rsidRPr="005113CC">
                <w:rPr>
                  <w:rStyle w:val="Hipervnculo"/>
                  <w:sz w:val="24"/>
                </w:rPr>
                <w:t>Punto27Estructura\LineamientosIVAI.pdf</w:t>
              </w:r>
            </w:hyperlink>
            <w:r>
              <w:rPr>
                <w:rStyle w:val="Hipervnculo"/>
                <w:sz w:val="24"/>
              </w:rPr>
              <w:t>)</w:t>
            </w:r>
            <w:r>
              <w:rPr>
                <w:sz w:val="24"/>
              </w:rPr>
              <w:t xml:space="preserve">, el cual en su </w:t>
            </w:r>
            <w:r w:rsidRPr="00203827">
              <w:rPr>
                <w:b/>
                <w:sz w:val="24"/>
                <w:highlight w:val="yellow"/>
              </w:rPr>
              <w:t>artículo D</w:t>
            </w:r>
            <w:r>
              <w:rPr>
                <w:b/>
                <w:sz w:val="24"/>
                <w:highlight w:val="yellow"/>
              </w:rPr>
              <w:t>É</w:t>
            </w:r>
            <w:r w:rsidRPr="00203827">
              <w:rPr>
                <w:b/>
                <w:sz w:val="24"/>
                <w:highlight w:val="yellow"/>
              </w:rPr>
              <w:t>CIMO PRIMERO,</w:t>
            </w:r>
            <w:r w:rsidRPr="005113CC">
              <w:rPr>
                <w:sz w:val="24"/>
              </w:rPr>
              <w:t xml:space="preserve"> cita</w:t>
            </w:r>
            <w:r>
              <w:rPr>
                <w:sz w:val="24"/>
              </w:rPr>
              <w:t xml:space="preserve"> lo siguiente</w:t>
            </w:r>
            <w:r w:rsidRPr="005113CC">
              <w:rPr>
                <w:sz w:val="24"/>
              </w:rPr>
              <w:t>:</w:t>
            </w:r>
          </w:p>
        </w:tc>
        <w:tc>
          <w:tcPr>
            <w:tcW w:w="3376" w:type="pct"/>
            <w:vAlign w:val="center"/>
          </w:tcPr>
          <w:p w:rsidR="00154C0A" w:rsidRDefault="00154C0A" w:rsidP="00154C0A">
            <w:pPr>
              <w:pStyle w:val="Sinespaciado"/>
              <w:ind w:left="460" w:right="820"/>
              <w:jc w:val="both"/>
              <w:rPr>
                <w:i/>
                <w:sz w:val="24"/>
              </w:rPr>
            </w:pPr>
            <w:r>
              <w:rPr>
                <w:i/>
                <w:noProof/>
                <w:sz w:val="24"/>
                <w:lang w:eastAsia="es-MX"/>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23495</wp:posOffset>
                      </wp:positionV>
                      <wp:extent cx="6055360" cy="3823335"/>
                      <wp:effectExtent l="114300" t="57150" r="59690" b="120015"/>
                      <wp:wrapNone/>
                      <wp:docPr id="2" name="Rectángulo redondeado 2"/>
                      <wp:cNvGraphicFramePr/>
                      <a:graphic xmlns:a="http://schemas.openxmlformats.org/drawingml/2006/main">
                        <a:graphicData uri="http://schemas.microsoft.com/office/word/2010/wordprocessingShape">
                          <wps:wsp>
                            <wps:cNvSpPr/>
                            <wps:spPr>
                              <a:xfrm>
                                <a:off x="3491345" y="498764"/>
                                <a:ext cx="6055360" cy="3823335"/>
                              </a:xfrm>
                              <a:prstGeom prst="roundRect">
                                <a:avLst>
                                  <a:gd name="adj" fmla="val 8591"/>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D39735" id="Rectángulo redondeado 2" o:spid="_x0000_s1026" style="position:absolute;margin-left:0;margin-top:1.85pt;width:476.8pt;height:30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6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" filled="f" strokecolor="#70ad47 [3209]" strokeweight="2.25pt">
                      <v:stroke joinstyle="miter"/>
                      <v:shadow on="t" color="black" opacity="26214f" origin=".5,-.5" offset="-.74836mm,.74836mm"/>
                    </v:roundrect>
                  </w:pict>
                </mc:Fallback>
              </mc:AlternateContent>
            </w:r>
          </w:p>
          <w:p w:rsidR="00154C0A" w:rsidRDefault="00154C0A" w:rsidP="00154C0A">
            <w:pPr>
              <w:pStyle w:val="Sinespaciado"/>
              <w:ind w:left="460" w:right="820"/>
              <w:jc w:val="both"/>
              <w:rPr>
                <w:i/>
                <w:sz w:val="24"/>
              </w:rPr>
            </w:pPr>
          </w:p>
          <w:p w:rsidR="00203827" w:rsidRDefault="00154C0A" w:rsidP="00154C0A">
            <w:pPr>
              <w:pStyle w:val="Sinespaciado"/>
              <w:ind w:left="460" w:right="820"/>
              <w:jc w:val="both"/>
              <w:rPr>
                <w:i/>
                <w:sz w:val="24"/>
              </w:rPr>
            </w:pPr>
            <w:r w:rsidRPr="00154C0A">
              <w:rPr>
                <w:i/>
                <w:sz w:val="24"/>
              </w:rPr>
              <w:t xml:space="preserve">“(…) </w:t>
            </w:r>
            <w:r w:rsidR="00203827" w:rsidRPr="00154C0A">
              <w:rPr>
                <w:b/>
                <w:i/>
                <w:sz w:val="24"/>
                <w:highlight w:val="yellow"/>
              </w:rPr>
              <w:t>III.</w:t>
            </w:r>
            <w:r w:rsidR="00203827" w:rsidRPr="00154C0A">
              <w:rPr>
                <w:i/>
                <w:sz w:val="24"/>
              </w:rPr>
              <w:t xml:space="preserve"> La información relativa al pago de servicios por honorarios, se desagregará indicando el número de personas contratadas bajo esta modalidad y contendrá de forma individualizada el:</w:t>
            </w:r>
          </w:p>
          <w:p w:rsidR="00154C0A" w:rsidRPr="00154C0A" w:rsidRDefault="00154C0A" w:rsidP="00154C0A">
            <w:pPr>
              <w:pStyle w:val="Sinespaciado"/>
              <w:ind w:left="1025" w:right="820"/>
              <w:jc w:val="both"/>
              <w:rPr>
                <w:i/>
                <w:sz w:val="24"/>
              </w:rPr>
            </w:pPr>
          </w:p>
          <w:p w:rsidR="00203827" w:rsidRPr="00154C0A" w:rsidRDefault="00203827" w:rsidP="00154C0A">
            <w:pPr>
              <w:pStyle w:val="Sinespaciado"/>
              <w:ind w:left="1025" w:right="820"/>
              <w:jc w:val="both"/>
              <w:rPr>
                <w:i/>
                <w:sz w:val="24"/>
              </w:rPr>
            </w:pPr>
            <w:r w:rsidRPr="00154C0A">
              <w:rPr>
                <w:b/>
                <w:i/>
                <w:sz w:val="24"/>
              </w:rPr>
              <w:t>1.</w:t>
            </w:r>
            <w:r w:rsidRPr="00154C0A">
              <w:rPr>
                <w:i/>
                <w:sz w:val="24"/>
              </w:rPr>
              <w:t xml:space="preserve"> Área o unidad administrativa contratante;</w:t>
            </w:r>
          </w:p>
          <w:p w:rsidR="00203827" w:rsidRPr="00154C0A" w:rsidRDefault="00203827" w:rsidP="00154C0A">
            <w:pPr>
              <w:pStyle w:val="Sinespaciado"/>
              <w:ind w:left="1025" w:right="820"/>
              <w:jc w:val="both"/>
              <w:rPr>
                <w:i/>
                <w:sz w:val="24"/>
              </w:rPr>
            </w:pPr>
            <w:r w:rsidRPr="00154C0A">
              <w:rPr>
                <w:b/>
                <w:i/>
                <w:sz w:val="24"/>
              </w:rPr>
              <w:t>2.</w:t>
            </w:r>
            <w:r w:rsidRPr="00154C0A">
              <w:rPr>
                <w:i/>
                <w:sz w:val="24"/>
              </w:rPr>
              <w:t xml:space="preserve"> Tipo de servicio, indicando el número de personas;</w:t>
            </w:r>
          </w:p>
          <w:p w:rsidR="00203827" w:rsidRPr="00154C0A" w:rsidRDefault="00203827" w:rsidP="00154C0A">
            <w:pPr>
              <w:pStyle w:val="Sinespaciado"/>
              <w:ind w:left="1025" w:right="820"/>
              <w:jc w:val="both"/>
              <w:rPr>
                <w:i/>
                <w:sz w:val="24"/>
              </w:rPr>
            </w:pPr>
            <w:r w:rsidRPr="00154C0A">
              <w:rPr>
                <w:b/>
                <w:i/>
                <w:sz w:val="24"/>
              </w:rPr>
              <w:t>3.</w:t>
            </w:r>
            <w:r w:rsidRPr="00154C0A">
              <w:rPr>
                <w:i/>
                <w:sz w:val="24"/>
              </w:rPr>
              <w:t xml:space="preserve"> Importe neto; y</w:t>
            </w:r>
          </w:p>
          <w:p w:rsidR="00203827" w:rsidRPr="00154C0A" w:rsidRDefault="00203827" w:rsidP="00154C0A">
            <w:pPr>
              <w:pStyle w:val="Sinespaciado"/>
              <w:ind w:left="1025" w:right="820"/>
              <w:jc w:val="both"/>
              <w:rPr>
                <w:i/>
                <w:sz w:val="24"/>
              </w:rPr>
            </w:pPr>
            <w:r w:rsidRPr="00154C0A">
              <w:rPr>
                <w:b/>
                <w:i/>
                <w:sz w:val="24"/>
              </w:rPr>
              <w:t>4.</w:t>
            </w:r>
            <w:r w:rsidRPr="00154C0A">
              <w:rPr>
                <w:i/>
                <w:sz w:val="24"/>
              </w:rPr>
              <w:t xml:space="preserve"> Plazo del contrato.</w:t>
            </w:r>
          </w:p>
          <w:p w:rsidR="00154C0A" w:rsidRDefault="00154C0A" w:rsidP="00154C0A">
            <w:pPr>
              <w:pStyle w:val="Sinespaciado"/>
              <w:ind w:left="1025" w:right="820"/>
              <w:jc w:val="both"/>
              <w:rPr>
                <w:i/>
                <w:sz w:val="24"/>
              </w:rPr>
            </w:pPr>
          </w:p>
          <w:p w:rsidR="00203827" w:rsidRPr="00154C0A" w:rsidRDefault="00203827" w:rsidP="00154C0A">
            <w:pPr>
              <w:pStyle w:val="Sinespaciado"/>
              <w:ind w:left="460" w:right="820"/>
              <w:jc w:val="both"/>
              <w:rPr>
                <w:i/>
                <w:sz w:val="24"/>
              </w:rPr>
            </w:pPr>
            <w:r w:rsidRPr="00154C0A">
              <w:rPr>
                <w:b/>
                <w:i/>
                <w:sz w:val="24"/>
                <w:highlight w:val="yellow"/>
              </w:rPr>
              <w:t>IV.</w:t>
            </w:r>
            <w:r w:rsidRPr="00154C0A">
              <w:rPr>
                <w:i/>
                <w:sz w:val="24"/>
              </w:rPr>
              <w:t xml:space="preserve"> La relación de plazas indicará su número total autorizado y se desglosará por nivel y puesto, señalando además si están ocupadas o vacantes.</w:t>
            </w:r>
          </w:p>
          <w:p w:rsidR="00154C0A" w:rsidRDefault="00154C0A" w:rsidP="00154C0A">
            <w:pPr>
              <w:pStyle w:val="Sinespaciado"/>
              <w:ind w:left="460" w:right="820"/>
              <w:jc w:val="both"/>
              <w:rPr>
                <w:i/>
                <w:sz w:val="24"/>
              </w:rPr>
            </w:pPr>
          </w:p>
          <w:p w:rsidR="00154C0A" w:rsidRPr="00154C0A" w:rsidRDefault="00203827" w:rsidP="00154C0A">
            <w:pPr>
              <w:pStyle w:val="Sinespaciado"/>
              <w:ind w:left="460" w:right="820"/>
              <w:jc w:val="both"/>
              <w:rPr>
                <w:i/>
                <w:sz w:val="24"/>
              </w:rPr>
            </w:pPr>
            <w:r w:rsidRPr="00154C0A">
              <w:rPr>
                <w:i/>
                <w:sz w:val="24"/>
              </w:rPr>
              <w:t>Los sujetos obligados a que se refieren las fracciones VII y VIII del artículo 5 de la Ley, cumplirán con la obligación a que se refiere esta fracción, publicando su nómina, omitiendo la identificación de las personas.</w:t>
            </w:r>
            <w:r w:rsidR="00154C0A" w:rsidRPr="00154C0A">
              <w:rPr>
                <w:i/>
                <w:sz w:val="24"/>
              </w:rPr>
              <w:t>”</w:t>
            </w:r>
          </w:p>
          <w:p w:rsidR="00154C0A" w:rsidRPr="00154C0A" w:rsidRDefault="00154C0A" w:rsidP="00154C0A">
            <w:pPr>
              <w:pStyle w:val="Sinespaciado"/>
              <w:ind w:left="460" w:right="820"/>
              <w:jc w:val="both"/>
              <w:rPr>
                <w:i/>
                <w:sz w:val="24"/>
              </w:rPr>
            </w:pPr>
          </w:p>
          <w:p w:rsidR="00203827" w:rsidRDefault="00937E2C" w:rsidP="00154C0A">
            <w:pPr>
              <w:pStyle w:val="Sinespaciado"/>
              <w:ind w:left="460" w:right="820"/>
              <w:jc w:val="both"/>
              <w:rPr>
                <w:i/>
                <w:sz w:val="24"/>
              </w:rPr>
            </w:pPr>
            <w:hyperlink r:id="rId9" w:history="1">
              <w:r w:rsidR="00203827" w:rsidRPr="00154C0A">
                <w:rPr>
                  <w:rStyle w:val="Hipervnculo"/>
                  <w:i/>
                  <w:sz w:val="24"/>
                </w:rPr>
                <w:t>Punto28Sueldos\LineamientosDecimoPrimero.pdf</w:t>
              </w:r>
            </w:hyperlink>
          </w:p>
          <w:p w:rsidR="00154C0A" w:rsidRDefault="00154C0A" w:rsidP="00154C0A">
            <w:pPr>
              <w:pStyle w:val="Sinespaciado"/>
              <w:ind w:left="460" w:right="820"/>
              <w:jc w:val="both"/>
              <w:rPr>
                <w:i/>
                <w:sz w:val="24"/>
              </w:rPr>
            </w:pPr>
          </w:p>
          <w:p w:rsidR="00154C0A" w:rsidRDefault="00154C0A" w:rsidP="00154C0A">
            <w:pPr>
              <w:pStyle w:val="Sinespaciado"/>
              <w:ind w:left="460" w:right="820"/>
              <w:jc w:val="both"/>
              <w:rPr>
                <w:sz w:val="24"/>
              </w:rPr>
            </w:pPr>
          </w:p>
        </w:tc>
      </w:tr>
    </w:tbl>
    <w:p w:rsidR="00C90646" w:rsidRDefault="00C90646" w:rsidP="007D2199">
      <w:pPr>
        <w:pStyle w:val="Sinespaciado"/>
        <w:jc w:val="both"/>
      </w:pPr>
    </w:p>
    <w:p w:rsidR="00C90646" w:rsidRDefault="00C90646" w:rsidP="007D2199">
      <w:pPr>
        <w:pStyle w:val="Sinespaciado"/>
        <w:jc w:val="both"/>
      </w:pPr>
    </w:p>
    <w:p w:rsidR="00203827" w:rsidRDefault="00203827" w:rsidP="007D2199">
      <w:pPr>
        <w:pStyle w:val="Sinespaciado"/>
        <w:jc w:val="both"/>
      </w:pPr>
    </w:p>
    <w:p w:rsidR="00203827" w:rsidRDefault="00203827" w:rsidP="007D2199">
      <w:pPr>
        <w:pStyle w:val="Sinespaciado"/>
        <w:jc w:val="both"/>
      </w:pPr>
    </w:p>
    <w:p w:rsidR="00203827" w:rsidRDefault="00203827" w:rsidP="007D2199">
      <w:pPr>
        <w:pStyle w:val="Sinespaciado"/>
        <w:jc w:val="both"/>
      </w:pPr>
    </w:p>
    <w:p w:rsidR="00203827" w:rsidRDefault="00203827" w:rsidP="007D2199">
      <w:pPr>
        <w:pStyle w:val="Sinespaciado"/>
        <w:jc w:val="both"/>
      </w:pPr>
    </w:p>
    <w:sectPr w:rsidR="00203827" w:rsidSect="00C90646">
      <w:pgSz w:w="15840" w:h="12240" w:orient="landscape"/>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NueThin">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17239"/>
    <w:multiLevelType w:val="hybridMultilevel"/>
    <w:tmpl w:val="E286EC66"/>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85F3595"/>
    <w:multiLevelType w:val="hybridMultilevel"/>
    <w:tmpl w:val="13E493B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0em6ouk7IGCLe3Oc0Q3xDFtOTlxy3Y8cJcBlRStABLKIORwRR2HDuCWEf5cOrllTbpaFl5XYQesrLZXD39fqJg==" w:salt="6OahPd9MNgisE2kwR2ko2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2C8"/>
    <w:rsid w:val="0000092E"/>
    <w:rsid w:val="00001539"/>
    <w:rsid w:val="000016E0"/>
    <w:rsid w:val="00001957"/>
    <w:rsid w:val="0000270E"/>
    <w:rsid w:val="00003A74"/>
    <w:rsid w:val="0000758B"/>
    <w:rsid w:val="00010DD2"/>
    <w:rsid w:val="000126C5"/>
    <w:rsid w:val="00012E38"/>
    <w:rsid w:val="0001309F"/>
    <w:rsid w:val="00015D76"/>
    <w:rsid w:val="000178FD"/>
    <w:rsid w:val="000219BA"/>
    <w:rsid w:val="00023E25"/>
    <w:rsid w:val="00026450"/>
    <w:rsid w:val="00027741"/>
    <w:rsid w:val="00031307"/>
    <w:rsid w:val="00032AE7"/>
    <w:rsid w:val="00037665"/>
    <w:rsid w:val="00037D23"/>
    <w:rsid w:val="00040327"/>
    <w:rsid w:val="000411EC"/>
    <w:rsid w:val="00042291"/>
    <w:rsid w:val="0004543B"/>
    <w:rsid w:val="00045744"/>
    <w:rsid w:val="0005125B"/>
    <w:rsid w:val="00052420"/>
    <w:rsid w:val="000526EF"/>
    <w:rsid w:val="00052DCA"/>
    <w:rsid w:val="000579D4"/>
    <w:rsid w:val="0006181C"/>
    <w:rsid w:val="00062559"/>
    <w:rsid w:val="00064BDF"/>
    <w:rsid w:val="00066097"/>
    <w:rsid w:val="00067142"/>
    <w:rsid w:val="000673F1"/>
    <w:rsid w:val="00070283"/>
    <w:rsid w:val="00071CCF"/>
    <w:rsid w:val="00073A6D"/>
    <w:rsid w:val="00075E43"/>
    <w:rsid w:val="000769EF"/>
    <w:rsid w:val="00076E8F"/>
    <w:rsid w:val="00077845"/>
    <w:rsid w:val="00080298"/>
    <w:rsid w:val="0008082D"/>
    <w:rsid w:val="00083D85"/>
    <w:rsid w:val="000857B0"/>
    <w:rsid w:val="00087AFB"/>
    <w:rsid w:val="00092E73"/>
    <w:rsid w:val="00093EA0"/>
    <w:rsid w:val="000951AF"/>
    <w:rsid w:val="00096391"/>
    <w:rsid w:val="000A0F24"/>
    <w:rsid w:val="000A1620"/>
    <w:rsid w:val="000A5381"/>
    <w:rsid w:val="000A5599"/>
    <w:rsid w:val="000A561A"/>
    <w:rsid w:val="000A680E"/>
    <w:rsid w:val="000A744C"/>
    <w:rsid w:val="000A79DD"/>
    <w:rsid w:val="000B1453"/>
    <w:rsid w:val="000B3327"/>
    <w:rsid w:val="000B3B96"/>
    <w:rsid w:val="000C050C"/>
    <w:rsid w:val="000C1CF5"/>
    <w:rsid w:val="000C26A9"/>
    <w:rsid w:val="000C7F40"/>
    <w:rsid w:val="000D1104"/>
    <w:rsid w:val="000D1FBB"/>
    <w:rsid w:val="000D3658"/>
    <w:rsid w:val="000D4054"/>
    <w:rsid w:val="000D4C09"/>
    <w:rsid w:val="000D7E77"/>
    <w:rsid w:val="000E1D53"/>
    <w:rsid w:val="000E2089"/>
    <w:rsid w:val="000E4D75"/>
    <w:rsid w:val="000E5529"/>
    <w:rsid w:val="000F3DC8"/>
    <w:rsid w:val="000F5933"/>
    <w:rsid w:val="000F7292"/>
    <w:rsid w:val="000F74F3"/>
    <w:rsid w:val="000F7981"/>
    <w:rsid w:val="00101C5F"/>
    <w:rsid w:val="00102823"/>
    <w:rsid w:val="00102887"/>
    <w:rsid w:val="0010426D"/>
    <w:rsid w:val="0010438A"/>
    <w:rsid w:val="001046AC"/>
    <w:rsid w:val="00105AC8"/>
    <w:rsid w:val="001124A4"/>
    <w:rsid w:val="001132CE"/>
    <w:rsid w:val="001133E5"/>
    <w:rsid w:val="00113625"/>
    <w:rsid w:val="00113A4A"/>
    <w:rsid w:val="00115CC4"/>
    <w:rsid w:val="00117037"/>
    <w:rsid w:val="00117133"/>
    <w:rsid w:val="00120741"/>
    <w:rsid w:val="00120E0D"/>
    <w:rsid w:val="001215E7"/>
    <w:rsid w:val="001217B0"/>
    <w:rsid w:val="00123096"/>
    <w:rsid w:val="00124A38"/>
    <w:rsid w:val="001268A0"/>
    <w:rsid w:val="00127D0E"/>
    <w:rsid w:val="00130FBA"/>
    <w:rsid w:val="001317EC"/>
    <w:rsid w:val="00131F16"/>
    <w:rsid w:val="00134AB9"/>
    <w:rsid w:val="00135338"/>
    <w:rsid w:val="0013561F"/>
    <w:rsid w:val="00135846"/>
    <w:rsid w:val="00136D36"/>
    <w:rsid w:val="00137795"/>
    <w:rsid w:val="00141797"/>
    <w:rsid w:val="0014266D"/>
    <w:rsid w:val="001431CD"/>
    <w:rsid w:val="00143558"/>
    <w:rsid w:val="00144A17"/>
    <w:rsid w:val="00151CA6"/>
    <w:rsid w:val="001524D3"/>
    <w:rsid w:val="00154263"/>
    <w:rsid w:val="001548DB"/>
    <w:rsid w:val="00154B91"/>
    <w:rsid w:val="00154C0A"/>
    <w:rsid w:val="00155068"/>
    <w:rsid w:val="0015517C"/>
    <w:rsid w:val="00156103"/>
    <w:rsid w:val="0015631C"/>
    <w:rsid w:val="001564D9"/>
    <w:rsid w:val="00161801"/>
    <w:rsid w:val="0016328B"/>
    <w:rsid w:val="00164DEF"/>
    <w:rsid w:val="00165ED2"/>
    <w:rsid w:val="00166754"/>
    <w:rsid w:val="00173B0D"/>
    <w:rsid w:val="001749D1"/>
    <w:rsid w:val="00175F8E"/>
    <w:rsid w:val="0017683B"/>
    <w:rsid w:val="00176ED3"/>
    <w:rsid w:val="00181717"/>
    <w:rsid w:val="00184AD4"/>
    <w:rsid w:val="00186BD6"/>
    <w:rsid w:val="0018734E"/>
    <w:rsid w:val="00190724"/>
    <w:rsid w:val="00192D02"/>
    <w:rsid w:val="00193EC3"/>
    <w:rsid w:val="001940D0"/>
    <w:rsid w:val="00195CC4"/>
    <w:rsid w:val="001979CD"/>
    <w:rsid w:val="001A6585"/>
    <w:rsid w:val="001A787D"/>
    <w:rsid w:val="001A7DA5"/>
    <w:rsid w:val="001B02B6"/>
    <w:rsid w:val="001B22F9"/>
    <w:rsid w:val="001B638B"/>
    <w:rsid w:val="001C09AE"/>
    <w:rsid w:val="001C327A"/>
    <w:rsid w:val="001C3469"/>
    <w:rsid w:val="001C43E1"/>
    <w:rsid w:val="001C5AEE"/>
    <w:rsid w:val="001C5D91"/>
    <w:rsid w:val="001C6297"/>
    <w:rsid w:val="001D15B3"/>
    <w:rsid w:val="001D3C50"/>
    <w:rsid w:val="001D3E02"/>
    <w:rsid w:val="001D5439"/>
    <w:rsid w:val="001D630A"/>
    <w:rsid w:val="001D7DF3"/>
    <w:rsid w:val="001E1000"/>
    <w:rsid w:val="001E1AE4"/>
    <w:rsid w:val="001E3197"/>
    <w:rsid w:val="001E4108"/>
    <w:rsid w:val="001E611F"/>
    <w:rsid w:val="001E6931"/>
    <w:rsid w:val="001F03D7"/>
    <w:rsid w:val="001F0C39"/>
    <w:rsid w:val="001F2DDC"/>
    <w:rsid w:val="001F35FC"/>
    <w:rsid w:val="001F4D17"/>
    <w:rsid w:val="001F4D44"/>
    <w:rsid w:val="001F6553"/>
    <w:rsid w:val="002011B6"/>
    <w:rsid w:val="00202620"/>
    <w:rsid w:val="00203339"/>
    <w:rsid w:val="00203827"/>
    <w:rsid w:val="00203F6A"/>
    <w:rsid w:val="00204148"/>
    <w:rsid w:val="00204FE3"/>
    <w:rsid w:val="00205C03"/>
    <w:rsid w:val="00206074"/>
    <w:rsid w:val="00212532"/>
    <w:rsid w:val="002129C2"/>
    <w:rsid w:val="00213A51"/>
    <w:rsid w:val="00213BE0"/>
    <w:rsid w:val="00213DC9"/>
    <w:rsid w:val="002145E3"/>
    <w:rsid w:val="0021481C"/>
    <w:rsid w:val="00215B88"/>
    <w:rsid w:val="00215C51"/>
    <w:rsid w:val="00215F29"/>
    <w:rsid w:val="00216002"/>
    <w:rsid w:val="00216605"/>
    <w:rsid w:val="00217CB8"/>
    <w:rsid w:val="00217DAE"/>
    <w:rsid w:val="002221DD"/>
    <w:rsid w:val="0022308C"/>
    <w:rsid w:val="0022655D"/>
    <w:rsid w:val="00226BE2"/>
    <w:rsid w:val="00230014"/>
    <w:rsid w:val="002300AF"/>
    <w:rsid w:val="00233C6F"/>
    <w:rsid w:val="0023468F"/>
    <w:rsid w:val="002366F3"/>
    <w:rsid w:val="002415FD"/>
    <w:rsid w:val="00245068"/>
    <w:rsid w:val="00245995"/>
    <w:rsid w:val="00245BB0"/>
    <w:rsid w:val="00246BFF"/>
    <w:rsid w:val="00247CDC"/>
    <w:rsid w:val="00250417"/>
    <w:rsid w:val="0025206A"/>
    <w:rsid w:val="00253E52"/>
    <w:rsid w:val="002608E7"/>
    <w:rsid w:val="00261EC3"/>
    <w:rsid w:val="002646CB"/>
    <w:rsid w:val="0026629B"/>
    <w:rsid w:val="00266915"/>
    <w:rsid w:val="002701C6"/>
    <w:rsid w:val="002713DA"/>
    <w:rsid w:val="00271A78"/>
    <w:rsid w:val="0027372A"/>
    <w:rsid w:val="002768B2"/>
    <w:rsid w:val="00277447"/>
    <w:rsid w:val="002811FF"/>
    <w:rsid w:val="00282BB9"/>
    <w:rsid w:val="00283AA3"/>
    <w:rsid w:val="00284A99"/>
    <w:rsid w:val="00284D61"/>
    <w:rsid w:val="00290AA8"/>
    <w:rsid w:val="00291BFF"/>
    <w:rsid w:val="00291F57"/>
    <w:rsid w:val="00295373"/>
    <w:rsid w:val="0029590A"/>
    <w:rsid w:val="00295986"/>
    <w:rsid w:val="002964B9"/>
    <w:rsid w:val="002A1AC9"/>
    <w:rsid w:val="002A2904"/>
    <w:rsid w:val="002A37E5"/>
    <w:rsid w:val="002A7072"/>
    <w:rsid w:val="002B178D"/>
    <w:rsid w:val="002B4FC2"/>
    <w:rsid w:val="002B6E30"/>
    <w:rsid w:val="002C187B"/>
    <w:rsid w:val="002C1A57"/>
    <w:rsid w:val="002C1A96"/>
    <w:rsid w:val="002C211C"/>
    <w:rsid w:val="002C3DE4"/>
    <w:rsid w:val="002C40F2"/>
    <w:rsid w:val="002C64A8"/>
    <w:rsid w:val="002C7EC0"/>
    <w:rsid w:val="002D0707"/>
    <w:rsid w:val="002D0763"/>
    <w:rsid w:val="002D0B18"/>
    <w:rsid w:val="002D339F"/>
    <w:rsid w:val="002D3F60"/>
    <w:rsid w:val="002E469F"/>
    <w:rsid w:val="002E584E"/>
    <w:rsid w:val="002E66AC"/>
    <w:rsid w:val="002E714D"/>
    <w:rsid w:val="002F015B"/>
    <w:rsid w:val="002F1D40"/>
    <w:rsid w:val="002F2291"/>
    <w:rsid w:val="002F4D7A"/>
    <w:rsid w:val="002F5A11"/>
    <w:rsid w:val="0030052F"/>
    <w:rsid w:val="00300C74"/>
    <w:rsid w:val="003035EC"/>
    <w:rsid w:val="00307171"/>
    <w:rsid w:val="0030739D"/>
    <w:rsid w:val="00313A7C"/>
    <w:rsid w:val="00313A8A"/>
    <w:rsid w:val="00317F83"/>
    <w:rsid w:val="00322070"/>
    <w:rsid w:val="0033025E"/>
    <w:rsid w:val="00330A37"/>
    <w:rsid w:val="003319E8"/>
    <w:rsid w:val="00332B1C"/>
    <w:rsid w:val="003349C0"/>
    <w:rsid w:val="0033566D"/>
    <w:rsid w:val="0033785D"/>
    <w:rsid w:val="00340E8D"/>
    <w:rsid w:val="0034178F"/>
    <w:rsid w:val="00343722"/>
    <w:rsid w:val="00344569"/>
    <w:rsid w:val="00345E27"/>
    <w:rsid w:val="00346466"/>
    <w:rsid w:val="00347D20"/>
    <w:rsid w:val="00347EBD"/>
    <w:rsid w:val="00353555"/>
    <w:rsid w:val="0035639C"/>
    <w:rsid w:val="00360E05"/>
    <w:rsid w:val="00361B30"/>
    <w:rsid w:val="003637F2"/>
    <w:rsid w:val="00367D38"/>
    <w:rsid w:val="00371EDB"/>
    <w:rsid w:val="003749B3"/>
    <w:rsid w:val="00374F50"/>
    <w:rsid w:val="003771B4"/>
    <w:rsid w:val="003809C3"/>
    <w:rsid w:val="003824A5"/>
    <w:rsid w:val="0038342E"/>
    <w:rsid w:val="00384106"/>
    <w:rsid w:val="00390F53"/>
    <w:rsid w:val="00392650"/>
    <w:rsid w:val="00392979"/>
    <w:rsid w:val="00392F94"/>
    <w:rsid w:val="0039341A"/>
    <w:rsid w:val="00394375"/>
    <w:rsid w:val="003943EE"/>
    <w:rsid w:val="0039538E"/>
    <w:rsid w:val="003958D0"/>
    <w:rsid w:val="00395BBD"/>
    <w:rsid w:val="0039742C"/>
    <w:rsid w:val="003A237B"/>
    <w:rsid w:val="003A3706"/>
    <w:rsid w:val="003A4585"/>
    <w:rsid w:val="003B45E4"/>
    <w:rsid w:val="003B5E76"/>
    <w:rsid w:val="003B64C2"/>
    <w:rsid w:val="003B650A"/>
    <w:rsid w:val="003B6BEC"/>
    <w:rsid w:val="003C307F"/>
    <w:rsid w:val="003C34ED"/>
    <w:rsid w:val="003C3907"/>
    <w:rsid w:val="003C3AD4"/>
    <w:rsid w:val="003C7759"/>
    <w:rsid w:val="003D05D9"/>
    <w:rsid w:val="003D0C2B"/>
    <w:rsid w:val="003D0CD6"/>
    <w:rsid w:val="003D0F90"/>
    <w:rsid w:val="003D1BE5"/>
    <w:rsid w:val="003D1FF3"/>
    <w:rsid w:val="003D3D38"/>
    <w:rsid w:val="003D55AA"/>
    <w:rsid w:val="003E05D7"/>
    <w:rsid w:val="003E0EBF"/>
    <w:rsid w:val="003E1561"/>
    <w:rsid w:val="003E4BC7"/>
    <w:rsid w:val="003E6D9F"/>
    <w:rsid w:val="003F0259"/>
    <w:rsid w:val="003F36A5"/>
    <w:rsid w:val="003F54B4"/>
    <w:rsid w:val="003F6B48"/>
    <w:rsid w:val="003F6D70"/>
    <w:rsid w:val="00400075"/>
    <w:rsid w:val="00401298"/>
    <w:rsid w:val="00403A11"/>
    <w:rsid w:val="00404891"/>
    <w:rsid w:val="004048C7"/>
    <w:rsid w:val="00406496"/>
    <w:rsid w:val="0041046D"/>
    <w:rsid w:val="00411046"/>
    <w:rsid w:val="004112AA"/>
    <w:rsid w:val="00411976"/>
    <w:rsid w:val="0041278D"/>
    <w:rsid w:val="004142A7"/>
    <w:rsid w:val="004152D0"/>
    <w:rsid w:val="00416DEA"/>
    <w:rsid w:val="0042490B"/>
    <w:rsid w:val="00424C19"/>
    <w:rsid w:val="00425866"/>
    <w:rsid w:val="004266C4"/>
    <w:rsid w:val="00426D06"/>
    <w:rsid w:val="00427206"/>
    <w:rsid w:val="00427DB4"/>
    <w:rsid w:val="0043191F"/>
    <w:rsid w:val="004322D1"/>
    <w:rsid w:val="00437325"/>
    <w:rsid w:val="004373B2"/>
    <w:rsid w:val="00437EC7"/>
    <w:rsid w:val="00441A38"/>
    <w:rsid w:val="004425B4"/>
    <w:rsid w:val="0044524D"/>
    <w:rsid w:val="00446958"/>
    <w:rsid w:val="004478EE"/>
    <w:rsid w:val="00451F2D"/>
    <w:rsid w:val="004537AE"/>
    <w:rsid w:val="004573CC"/>
    <w:rsid w:val="00466744"/>
    <w:rsid w:val="00466F33"/>
    <w:rsid w:val="00471E4D"/>
    <w:rsid w:val="00472BA0"/>
    <w:rsid w:val="0047307B"/>
    <w:rsid w:val="0047348A"/>
    <w:rsid w:val="0047448D"/>
    <w:rsid w:val="00474697"/>
    <w:rsid w:val="0047577D"/>
    <w:rsid w:val="00477239"/>
    <w:rsid w:val="00483B6D"/>
    <w:rsid w:val="0048711D"/>
    <w:rsid w:val="00491181"/>
    <w:rsid w:val="004931E1"/>
    <w:rsid w:val="0049497E"/>
    <w:rsid w:val="00495272"/>
    <w:rsid w:val="0049547D"/>
    <w:rsid w:val="004A06D5"/>
    <w:rsid w:val="004A1C63"/>
    <w:rsid w:val="004A21A9"/>
    <w:rsid w:val="004A309F"/>
    <w:rsid w:val="004B132A"/>
    <w:rsid w:val="004B1344"/>
    <w:rsid w:val="004B1B56"/>
    <w:rsid w:val="004B1C49"/>
    <w:rsid w:val="004B2F2A"/>
    <w:rsid w:val="004B5C27"/>
    <w:rsid w:val="004B7597"/>
    <w:rsid w:val="004C049F"/>
    <w:rsid w:val="004C1839"/>
    <w:rsid w:val="004C2CB9"/>
    <w:rsid w:val="004C6366"/>
    <w:rsid w:val="004D58B7"/>
    <w:rsid w:val="004D6A4E"/>
    <w:rsid w:val="004D7392"/>
    <w:rsid w:val="004E00C6"/>
    <w:rsid w:val="004E0BFA"/>
    <w:rsid w:val="004E1AE8"/>
    <w:rsid w:val="004E1C9F"/>
    <w:rsid w:val="004F0382"/>
    <w:rsid w:val="004F046C"/>
    <w:rsid w:val="004F1ACF"/>
    <w:rsid w:val="004F27C4"/>
    <w:rsid w:val="004F4AC4"/>
    <w:rsid w:val="004F63F4"/>
    <w:rsid w:val="004F6A54"/>
    <w:rsid w:val="00500B79"/>
    <w:rsid w:val="00501B8A"/>
    <w:rsid w:val="00501F21"/>
    <w:rsid w:val="00502ED7"/>
    <w:rsid w:val="005036C0"/>
    <w:rsid w:val="00503C0F"/>
    <w:rsid w:val="00504004"/>
    <w:rsid w:val="005049CE"/>
    <w:rsid w:val="00504D07"/>
    <w:rsid w:val="00505801"/>
    <w:rsid w:val="0050584F"/>
    <w:rsid w:val="0050717C"/>
    <w:rsid w:val="0050734C"/>
    <w:rsid w:val="00507622"/>
    <w:rsid w:val="005101E5"/>
    <w:rsid w:val="00510BE8"/>
    <w:rsid w:val="005113CC"/>
    <w:rsid w:val="00512745"/>
    <w:rsid w:val="00514B20"/>
    <w:rsid w:val="00515076"/>
    <w:rsid w:val="00515CFB"/>
    <w:rsid w:val="00517090"/>
    <w:rsid w:val="005231C1"/>
    <w:rsid w:val="00523C2F"/>
    <w:rsid w:val="00524804"/>
    <w:rsid w:val="005267CD"/>
    <w:rsid w:val="00527E89"/>
    <w:rsid w:val="00531120"/>
    <w:rsid w:val="005367A5"/>
    <w:rsid w:val="00536DD9"/>
    <w:rsid w:val="005404CA"/>
    <w:rsid w:val="00543F47"/>
    <w:rsid w:val="00544EC0"/>
    <w:rsid w:val="005463FA"/>
    <w:rsid w:val="005474D6"/>
    <w:rsid w:val="00552C1A"/>
    <w:rsid w:val="00555785"/>
    <w:rsid w:val="0055578E"/>
    <w:rsid w:val="00557312"/>
    <w:rsid w:val="00562380"/>
    <w:rsid w:val="0056498B"/>
    <w:rsid w:val="00565976"/>
    <w:rsid w:val="00566529"/>
    <w:rsid w:val="005715E6"/>
    <w:rsid w:val="00572C08"/>
    <w:rsid w:val="00573082"/>
    <w:rsid w:val="005829A3"/>
    <w:rsid w:val="00582EA0"/>
    <w:rsid w:val="005830B7"/>
    <w:rsid w:val="005845BD"/>
    <w:rsid w:val="0058522E"/>
    <w:rsid w:val="00585710"/>
    <w:rsid w:val="00586159"/>
    <w:rsid w:val="00587122"/>
    <w:rsid w:val="00587C63"/>
    <w:rsid w:val="00594480"/>
    <w:rsid w:val="0059630C"/>
    <w:rsid w:val="00596EAA"/>
    <w:rsid w:val="005A0B40"/>
    <w:rsid w:val="005A2B9E"/>
    <w:rsid w:val="005A30C6"/>
    <w:rsid w:val="005A333B"/>
    <w:rsid w:val="005A3CBB"/>
    <w:rsid w:val="005A4BE9"/>
    <w:rsid w:val="005A6DE4"/>
    <w:rsid w:val="005B47C9"/>
    <w:rsid w:val="005B4CC0"/>
    <w:rsid w:val="005B6E5C"/>
    <w:rsid w:val="005C1EF9"/>
    <w:rsid w:val="005C371C"/>
    <w:rsid w:val="005C5388"/>
    <w:rsid w:val="005D015F"/>
    <w:rsid w:val="005D1D2A"/>
    <w:rsid w:val="005D2982"/>
    <w:rsid w:val="005D39AB"/>
    <w:rsid w:val="005D61E8"/>
    <w:rsid w:val="005D6D8E"/>
    <w:rsid w:val="005E0667"/>
    <w:rsid w:val="005E3298"/>
    <w:rsid w:val="005E4625"/>
    <w:rsid w:val="005E5DCF"/>
    <w:rsid w:val="005F0C74"/>
    <w:rsid w:val="005F15B7"/>
    <w:rsid w:val="005F18B5"/>
    <w:rsid w:val="005F2061"/>
    <w:rsid w:val="005F48DC"/>
    <w:rsid w:val="005F535A"/>
    <w:rsid w:val="005F549C"/>
    <w:rsid w:val="005F57CE"/>
    <w:rsid w:val="005F62E3"/>
    <w:rsid w:val="005F6347"/>
    <w:rsid w:val="005F6BA2"/>
    <w:rsid w:val="006008DB"/>
    <w:rsid w:val="0060146B"/>
    <w:rsid w:val="00601949"/>
    <w:rsid w:val="006048DE"/>
    <w:rsid w:val="00604F3A"/>
    <w:rsid w:val="00605054"/>
    <w:rsid w:val="006078DB"/>
    <w:rsid w:val="006105E5"/>
    <w:rsid w:val="006107D0"/>
    <w:rsid w:val="00611ADA"/>
    <w:rsid w:val="00613B1D"/>
    <w:rsid w:val="0061764D"/>
    <w:rsid w:val="00617EAF"/>
    <w:rsid w:val="0063232B"/>
    <w:rsid w:val="00633812"/>
    <w:rsid w:val="00641A77"/>
    <w:rsid w:val="00641AB0"/>
    <w:rsid w:val="006427AE"/>
    <w:rsid w:val="00643040"/>
    <w:rsid w:val="00643EAD"/>
    <w:rsid w:val="00644EDD"/>
    <w:rsid w:val="00652C6C"/>
    <w:rsid w:val="00653891"/>
    <w:rsid w:val="00654B5B"/>
    <w:rsid w:val="006554B6"/>
    <w:rsid w:val="0065693D"/>
    <w:rsid w:val="00657260"/>
    <w:rsid w:val="00661EB1"/>
    <w:rsid w:val="00661EE7"/>
    <w:rsid w:val="00665C2B"/>
    <w:rsid w:val="006670C9"/>
    <w:rsid w:val="00674506"/>
    <w:rsid w:val="00674872"/>
    <w:rsid w:val="006778EA"/>
    <w:rsid w:val="006803E5"/>
    <w:rsid w:val="00682A2B"/>
    <w:rsid w:val="00682E99"/>
    <w:rsid w:val="00682EFA"/>
    <w:rsid w:val="00685DCC"/>
    <w:rsid w:val="00687A51"/>
    <w:rsid w:val="006914A2"/>
    <w:rsid w:val="006915DC"/>
    <w:rsid w:val="00693D0F"/>
    <w:rsid w:val="00696956"/>
    <w:rsid w:val="00696CA7"/>
    <w:rsid w:val="0069785F"/>
    <w:rsid w:val="006A0A9E"/>
    <w:rsid w:val="006A0D55"/>
    <w:rsid w:val="006A1A69"/>
    <w:rsid w:val="006A1CCC"/>
    <w:rsid w:val="006A3837"/>
    <w:rsid w:val="006A5ED7"/>
    <w:rsid w:val="006B00C6"/>
    <w:rsid w:val="006B054F"/>
    <w:rsid w:val="006B07A5"/>
    <w:rsid w:val="006B1058"/>
    <w:rsid w:val="006B3685"/>
    <w:rsid w:val="006B3D20"/>
    <w:rsid w:val="006B4839"/>
    <w:rsid w:val="006B6BC5"/>
    <w:rsid w:val="006B79AB"/>
    <w:rsid w:val="006C3262"/>
    <w:rsid w:val="006C5AA9"/>
    <w:rsid w:val="006C6002"/>
    <w:rsid w:val="006C7F85"/>
    <w:rsid w:val="006D1F54"/>
    <w:rsid w:val="006D3BCF"/>
    <w:rsid w:val="006D6626"/>
    <w:rsid w:val="006D7C53"/>
    <w:rsid w:val="006E1242"/>
    <w:rsid w:val="006E18CA"/>
    <w:rsid w:val="006E3708"/>
    <w:rsid w:val="006E40EF"/>
    <w:rsid w:val="006E45C3"/>
    <w:rsid w:val="006E4A9A"/>
    <w:rsid w:val="006E4B07"/>
    <w:rsid w:val="006E55D0"/>
    <w:rsid w:val="006E649A"/>
    <w:rsid w:val="006F1CDA"/>
    <w:rsid w:val="006F21D7"/>
    <w:rsid w:val="006F40C6"/>
    <w:rsid w:val="006F53A1"/>
    <w:rsid w:val="006F7F0C"/>
    <w:rsid w:val="007001BE"/>
    <w:rsid w:val="00701657"/>
    <w:rsid w:val="00702E43"/>
    <w:rsid w:val="007033BD"/>
    <w:rsid w:val="0070542C"/>
    <w:rsid w:val="007123AA"/>
    <w:rsid w:val="0071276B"/>
    <w:rsid w:val="00715D11"/>
    <w:rsid w:val="00720274"/>
    <w:rsid w:val="00721021"/>
    <w:rsid w:val="007226C7"/>
    <w:rsid w:val="007273EE"/>
    <w:rsid w:val="00734470"/>
    <w:rsid w:val="00735249"/>
    <w:rsid w:val="0073598E"/>
    <w:rsid w:val="00736EEF"/>
    <w:rsid w:val="00736F4C"/>
    <w:rsid w:val="00736FF3"/>
    <w:rsid w:val="00741A2F"/>
    <w:rsid w:val="00741DE7"/>
    <w:rsid w:val="00741E80"/>
    <w:rsid w:val="00743F81"/>
    <w:rsid w:val="007452C2"/>
    <w:rsid w:val="00753010"/>
    <w:rsid w:val="00753E03"/>
    <w:rsid w:val="00757172"/>
    <w:rsid w:val="007606C2"/>
    <w:rsid w:val="007626D7"/>
    <w:rsid w:val="007630A6"/>
    <w:rsid w:val="00763360"/>
    <w:rsid w:val="007633A5"/>
    <w:rsid w:val="00766B3C"/>
    <w:rsid w:val="00766BFC"/>
    <w:rsid w:val="00770952"/>
    <w:rsid w:val="00771C07"/>
    <w:rsid w:val="00772756"/>
    <w:rsid w:val="00774656"/>
    <w:rsid w:val="00777F47"/>
    <w:rsid w:val="00787806"/>
    <w:rsid w:val="00787CBE"/>
    <w:rsid w:val="00793493"/>
    <w:rsid w:val="00794362"/>
    <w:rsid w:val="007A34F4"/>
    <w:rsid w:val="007A4F55"/>
    <w:rsid w:val="007A777B"/>
    <w:rsid w:val="007A790A"/>
    <w:rsid w:val="007A7F0F"/>
    <w:rsid w:val="007B0CBF"/>
    <w:rsid w:val="007B4BDD"/>
    <w:rsid w:val="007B5619"/>
    <w:rsid w:val="007B5B32"/>
    <w:rsid w:val="007C10AD"/>
    <w:rsid w:val="007C205F"/>
    <w:rsid w:val="007C280C"/>
    <w:rsid w:val="007C453F"/>
    <w:rsid w:val="007C4B5C"/>
    <w:rsid w:val="007C6E27"/>
    <w:rsid w:val="007C7ABF"/>
    <w:rsid w:val="007D0879"/>
    <w:rsid w:val="007D0BBB"/>
    <w:rsid w:val="007D118D"/>
    <w:rsid w:val="007D2199"/>
    <w:rsid w:val="007D5B99"/>
    <w:rsid w:val="007D7AE2"/>
    <w:rsid w:val="007E238F"/>
    <w:rsid w:val="007E3358"/>
    <w:rsid w:val="007E59A0"/>
    <w:rsid w:val="007F1375"/>
    <w:rsid w:val="007F29A2"/>
    <w:rsid w:val="007F3F93"/>
    <w:rsid w:val="007F4144"/>
    <w:rsid w:val="007F44F5"/>
    <w:rsid w:val="007F5DB7"/>
    <w:rsid w:val="0080400B"/>
    <w:rsid w:val="00804D5D"/>
    <w:rsid w:val="00805DE5"/>
    <w:rsid w:val="008106E0"/>
    <w:rsid w:val="008133E9"/>
    <w:rsid w:val="0081698B"/>
    <w:rsid w:val="00820295"/>
    <w:rsid w:val="008219AD"/>
    <w:rsid w:val="008226EF"/>
    <w:rsid w:val="00822DE4"/>
    <w:rsid w:val="00827452"/>
    <w:rsid w:val="008301A4"/>
    <w:rsid w:val="00830E36"/>
    <w:rsid w:val="00832743"/>
    <w:rsid w:val="008331DB"/>
    <w:rsid w:val="00833A97"/>
    <w:rsid w:val="00833AA0"/>
    <w:rsid w:val="00836455"/>
    <w:rsid w:val="00837448"/>
    <w:rsid w:val="00841AFD"/>
    <w:rsid w:val="008434A6"/>
    <w:rsid w:val="00843587"/>
    <w:rsid w:val="00843CE9"/>
    <w:rsid w:val="00843F0B"/>
    <w:rsid w:val="008455CB"/>
    <w:rsid w:val="008469AB"/>
    <w:rsid w:val="00846F70"/>
    <w:rsid w:val="00851467"/>
    <w:rsid w:val="00851A01"/>
    <w:rsid w:val="008520AE"/>
    <w:rsid w:val="00852CA8"/>
    <w:rsid w:val="00852FFD"/>
    <w:rsid w:val="0085591F"/>
    <w:rsid w:val="00856BA9"/>
    <w:rsid w:val="00856D4F"/>
    <w:rsid w:val="00857BAF"/>
    <w:rsid w:val="00860C67"/>
    <w:rsid w:val="00860F67"/>
    <w:rsid w:val="0086309A"/>
    <w:rsid w:val="00865E4D"/>
    <w:rsid w:val="00866796"/>
    <w:rsid w:val="008677AC"/>
    <w:rsid w:val="0087463D"/>
    <w:rsid w:val="00875256"/>
    <w:rsid w:val="00876AAC"/>
    <w:rsid w:val="008771A4"/>
    <w:rsid w:val="00877FA8"/>
    <w:rsid w:val="008805D8"/>
    <w:rsid w:val="0088361A"/>
    <w:rsid w:val="00883E7B"/>
    <w:rsid w:val="0088455D"/>
    <w:rsid w:val="00890A55"/>
    <w:rsid w:val="00892E11"/>
    <w:rsid w:val="00896776"/>
    <w:rsid w:val="00896876"/>
    <w:rsid w:val="00896CB0"/>
    <w:rsid w:val="00896DCD"/>
    <w:rsid w:val="008A0C67"/>
    <w:rsid w:val="008A153E"/>
    <w:rsid w:val="008A21D3"/>
    <w:rsid w:val="008A343B"/>
    <w:rsid w:val="008A4786"/>
    <w:rsid w:val="008A78C8"/>
    <w:rsid w:val="008B14A7"/>
    <w:rsid w:val="008B2438"/>
    <w:rsid w:val="008B2C12"/>
    <w:rsid w:val="008B2CAE"/>
    <w:rsid w:val="008B71EE"/>
    <w:rsid w:val="008B774C"/>
    <w:rsid w:val="008C0576"/>
    <w:rsid w:val="008C1DA7"/>
    <w:rsid w:val="008C46B8"/>
    <w:rsid w:val="008C4828"/>
    <w:rsid w:val="008C52D3"/>
    <w:rsid w:val="008C56E8"/>
    <w:rsid w:val="008C5712"/>
    <w:rsid w:val="008C7801"/>
    <w:rsid w:val="008C791A"/>
    <w:rsid w:val="008C7DC3"/>
    <w:rsid w:val="008D0952"/>
    <w:rsid w:val="008D1F45"/>
    <w:rsid w:val="008D313B"/>
    <w:rsid w:val="008D608C"/>
    <w:rsid w:val="008D7F5F"/>
    <w:rsid w:val="008E1F3B"/>
    <w:rsid w:val="008E3466"/>
    <w:rsid w:val="008E35CA"/>
    <w:rsid w:val="008E6A51"/>
    <w:rsid w:val="008E6DEF"/>
    <w:rsid w:val="008F0F77"/>
    <w:rsid w:val="008F0FAB"/>
    <w:rsid w:val="008F2C8C"/>
    <w:rsid w:val="008F3D14"/>
    <w:rsid w:val="008F44A7"/>
    <w:rsid w:val="008F67B3"/>
    <w:rsid w:val="008F6A26"/>
    <w:rsid w:val="008F6CE6"/>
    <w:rsid w:val="008F75FD"/>
    <w:rsid w:val="008F7BEF"/>
    <w:rsid w:val="00901436"/>
    <w:rsid w:val="00903DD6"/>
    <w:rsid w:val="00905DFE"/>
    <w:rsid w:val="00906411"/>
    <w:rsid w:val="00906769"/>
    <w:rsid w:val="009109EF"/>
    <w:rsid w:val="00910C93"/>
    <w:rsid w:val="00911F1E"/>
    <w:rsid w:val="00912106"/>
    <w:rsid w:val="009167BC"/>
    <w:rsid w:val="00917933"/>
    <w:rsid w:val="00920279"/>
    <w:rsid w:val="00920BEB"/>
    <w:rsid w:val="00922582"/>
    <w:rsid w:val="009231C7"/>
    <w:rsid w:val="00923734"/>
    <w:rsid w:val="009247D2"/>
    <w:rsid w:val="009262F3"/>
    <w:rsid w:val="00926496"/>
    <w:rsid w:val="00926CB3"/>
    <w:rsid w:val="00930EA9"/>
    <w:rsid w:val="00932F18"/>
    <w:rsid w:val="00932F44"/>
    <w:rsid w:val="009353F1"/>
    <w:rsid w:val="00936196"/>
    <w:rsid w:val="00936391"/>
    <w:rsid w:val="009376D4"/>
    <w:rsid w:val="00937E2C"/>
    <w:rsid w:val="009432E2"/>
    <w:rsid w:val="00944E57"/>
    <w:rsid w:val="0094511A"/>
    <w:rsid w:val="00945B98"/>
    <w:rsid w:val="00945EAE"/>
    <w:rsid w:val="00947563"/>
    <w:rsid w:val="00947C4F"/>
    <w:rsid w:val="00953626"/>
    <w:rsid w:val="00954C33"/>
    <w:rsid w:val="00954E8B"/>
    <w:rsid w:val="009564D3"/>
    <w:rsid w:val="00956E1A"/>
    <w:rsid w:val="00961415"/>
    <w:rsid w:val="009627B2"/>
    <w:rsid w:val="0096375E"/>
    <w:rsid w:val="00963DC6"/>
    <w:rsid w:val="00970FE8"/>
    <w:rsid w:val="00972D2B"/>
    <w:rsid w:val="0097367F"/>
    <w:rsid w:val="00973C16"/>
    <w:rsid w:val="00974DF0"/>
    <w:rsid w:val="0097519A"/>
    <w:rsid w:val="009765FC"/>
    <w:rsid w:val="0097666D"/>
    <w:rsid w:val="009766AF"/>
    <w:rsid w:val="00976FD7"/>
    <w:rsid w:val="009774F7"/>
    <w:rsid w:val="00981A09"/>
    <w:rsid w:val="00982B1E"/>
    <w:rsid w:val="00983181"/>
    <w:rsid w:val="00983580"/>
    <w:rsid w:val="00984127"/>
    <w:rsid w:val="00984FE5"/>
    <w:rsid w:val="0098621A"/>
    <w:rsid w:val="009974EB"/>
    <w:rsid w:val="009A214F"/>
    <w:rsid w:val="009A3681"/>
    <w:rsid w:val="009B0688"/>
    <w:rsid w:val="009B33F0"/>
    <w:rsid w:val="009B53DF"/>
    <w:rsid w:val="009C0936"/>
    <w:rsid w:val="009C0CB1"/>
    <w:rsid w:val="009C17E7"/>
    <w:rsid w:val="009C24DA"/>
    <w:rsid w:val="009C57A9"/>
    <w:rsid w:val="009C6D9C"/>
    <w:rsid w:val="009C7402"/>
    <w:rsid w:val="009D0EED"/>
    <w:rsid w:val="009D2720"/>
    <w:rsid w:val="009D3542"/>
    <w:rsid w:val="009D43D9"/>
    <w:rsid w:val="009D64E1"/>
    <w:rsid w:val="009E1141"/>
    <w:rsid w:val="009E22BD"/>
    <w:rsid w:val="009E3628"/>
    <w:rsid w:val="009E51FB"/>
    <w:rsid w:val="009E55BE"/>
    <w:rsid w:val="009F0A42"/>
    <w:rsid w:val="009F0EC8"/>
    <w:rsid w:val="009F5FE9"/>
    <w:rsid w:val="009F6A8E"/>
    <w:rsid w:val="009F7453"/>
    <w:rsid w:val="009F7B93"/>
    <w:rsid w:val="00A0006C"/>
    <w:rsid w:val="00A0161D"/>
    <w:rsid w:val="00A02AAE"/>
    <w:rsid w:val="00A03D23"/>
    <w:rsid w:val="00A0484F"/>
    <w:rsid w:val="00A076F8"/>
    <w:rsid w:val="00A10017"/>
    <w:rsid w:val="00A10B69"/>
    <w:rsid w:val="00A111BB"/>
    <w:rsid w:val="00A11E71"/>
    <w:rsid w:val="00A1481C"/>
    <w:rsid w:val="00A15824"/>
    <w:rsid w:val="00A17CF2"/>
    <w:rsid w:val="00A21CC9"/>
    <w:rsid w:val="00A23773"/>
    <w:rsid w:val="00A26834"/>
    <w:rsid w:val="00A30B48"/>
    <w:rsid w:val="00A33E46"/>
    <w:rsid w:val="00A34407"/>
    <w:rsid w:val="00A36342"/>
    <w:rsid w:val="00A37D81"/>
    <w:rsid w:val="00A40C2F"/>
    <w:rsid w:val="00A41B50"/>
    <w:rsid w:val="00A46503"/>
    <w:rsid w:val="00A47B62"/>
    <w:rsid w:val="00A528D5"/>
    <w:rsid w:val="00A568A8"/>
    <w:rsid w:val="00A65B4D"/>
    <w:rsid w:val="00A65EEA"/>
    <w:rsid w:val="00A666B8"/>
    <w:rsid w:val="00A71192"/>
    <w:rsid w:val="00A725ED"/>
    <w:rsid w:val="00A7335D"/>
    <w:rsid w:val="00A74056"/>
    <w:rsid w:val="00A76027"/>
    <w:rsid w:val="00A76AA2"/>
    <w:rsid w:val="00A77B05"/>
    <w:rsid w:val="00A80182"/>
    <w:rsid w:val="00A81DC7"/>
    <w:rsid w:val="00A85ABF"/>
    <w:rsid w:val="00A86B59"/>
    <w:rsid w:val="00A9107F"/>
    <w:rsid w:val="00A91460"/>
    <w:rsid w:val="00A94D49"/>
    <w:rsid w:val="00A95B52"/>
    <w:rsid w:val="00A95D6F"/>
    <w:rsid w:val="00A9635D"/>
    <w:rsid w:val="00A9742B"/>
    <w:rsid w:val="00A97BB3"/>
    <w:rsid w:val="00AA10B0"/>
    <w:rsid w:val="00AA2638"/>
    <w:rsid w:val="00AA308F"/>
    <w:rsid w:val="00AA383D"/>
    <w:rsid w:val="00AA390F"/>
    <w:rsid w:val="00AA413D"/>
    <w:rsid w:val="00AA6884"/>
    <w:rsid w:val="00AA69F6"/>
    <w:rsid w:val="00AB0183"/>
    <w:rsid w:val="00AB1546"/>
    <w:rsid w:val="00AB5E5A"/>
    <w:rsid w:val="00AC00F2"/>
    <w:rsid w:val="00AC16C2"/>
    <w:rsid w:val="00AC3104"/>
    <w:rsid w:val="00AC4BA7"/>
    <w:rsid w:val="00AC53A1"/>
    <w:rsid w:val="00AC59F7"/>
    <w:rsid w:val="00AD0740"/>
    <w:rsid w:val="00AD4290"/>
    <w:rsid w:val="00AD7BB5"/>
    <w:rsid w:val="00AE3118"/>
    <w:rsid w:val="00AE3EF1"/>
    <w:rsid w:val="00AE487B"/>
    <w:rsid w:val="00AE4FDD"/>
    <w:rsid w:val="00AF1C8E"/>
    <w:rsid w:val="00AF1FF7"/>
    <w:rsid w:val="00AF2EBD"/>
    <w:rsid w:val="00AF35FD"/>
    <w:rsid w:val="00AF4192"/>
    <w:rsid w:val="00B0099C"/>
    <w:rsid w:val="00B00BD8"/>
    <w:rsid w:val="00B0282B"/>
    <w:rsid w:val="00B02CD6"/>
    <w:rsid w:val="00B03DCC"/>
    <w:rsid w:val="00B052E7"/>
    <w:rsid w:val="00B0764D"/>
    <w:rsid w:val="00B14CE0"/>
    <w:rsid w:val="00B15A68"/>
    <w:rsid w:val="00B15D79"/>
    <w:rsid w:val="00B22984"/>
    <w:rsid w:val="00B235D4"/>
    <w:rsid w:val="00B261D6"/>
    <w:rsid w:val="00B267A5"/>
    <w:rsid w:val="00B30ECB"/>
    <w:rsid w:val="00B31F0C"/>
    <w:rsid w:val="00B34E18"/>
    <w:rsid w:val="00B351BA"/>
    <w:rsid w:val="00B40F2E"/>
    <w:rsid w:val="00B418F6"/>
    <w:rsid w:val="00B42733"/>
    <w:rsid w:val="00B43325"/>
    <w:rsid w:val="00B43925"/>
    <w:rsid w:val="00B44316"/>
    <w:rsid w:val="00B44923"/>
    <w:rsid w:val="00B46600"/>
    <w:rsid w:val="00B476F7"/>
    <w:rsid w:val="00B47835"/>
    <w:rsid w:val="00B47B52"/>
    <w:rsid w:val="00B51354"/>
    <w:rsid w:val="00B52263"/>
    <w:rsid w:val="00B52D29"/>
    <w:rsid w:val="00B549C1"/>
    <w:rsid w:val="00B55B79"/>
    <w:rsid w:val="00B56B13"/>
    <w:rsid w:val="00B56D14"/>
    <w:rsid w:val="00B56EF1"/>
    <w:rsid w:val="00B57454"/>
    <w:rsid w:val="00B6017C"/>
    <w:rsid w:val="00B60FC3"/>
    <w:rsid w:val="00B6155E"/>
    <w:rsid w:val="00B633C0"/>
    <w:rsid w:val="00B648DC"/>
    <w:rsid w:val="00B64AE5"/>
    <w:rsid w:val="00B6539E"/>
    <w:rsid w:val="00B6562E"/>
    <w:rsid w:val="00B66D21"/>
    <w:rsid w:val="00B66FB7"/>
    <w:rsid w:val="00B70FF4"/>
    <w:rsid w:val="00B74D43"/>
    <w:rsid w:val="00B844A0"/>
    <w:rsid w:val="00B86AF2"/>
    <w:rsid w:val="00B879E1"/>
    <w:rsid w:val="00B910F6"/>
    <w:rsid w:val="00B939C6"/>
    <w:rsid w:val="00B93DCD"/>
    <w:rsid w:val="00B94F38"/>
    <w:rsid w:val="00B96296"/>
    <w:rsid w:val="00B96A5D"/>
    <w:rsid w:val="00B96E09"/>
    <w:rsid w:val="00BA1D4B"/>
    <w:rsid w:val="00BA436B"/>
    <w:rsid w:val="00BB052E"/>
    <w:rsid w:val="00BB2844"/>
    <w:rsid w:val="00BB45E4"/>
    <w:rsid w:val="00BB49B2"/>
    <w:rsid w:val="00BB5A8E"/>
    <w:rsid w:val="00BB7745"/>
    <w:rsid w:val="00BB7783"/>
    <w:rsid w:val="00BC2C10"/>
    <w:rsid w:val="00BC4676"/>
    <w:rsid w:val="00BD243C"/>
    <w:rsid w:val="00BD2CF8"/>
    <w:rsid w:val="00BD6165"/>
    <w:rsid w:val="00BD7578"/>
    <w:rsid w:val="00BE0B6A"/>
    <w:rsid w:val="00BE4298"/>
    <w:rsid w:val="00BE4C69"/>
    <w:rsid w:val="00BE625D"/>
    <w:rsid w:val="00BE64E5"/>
    <w:rsid w:val="00BE655A"/>
    <w:rsid w:val="00BE6E99"/>
    <w:rsid w:val="00BF1299"/>
    <w:rsid w:val="00BF1987"/>
    <w:rsid w:val="00BF78F3"/>
    <w:rsid w:val="00BF7ABF"/>
    <w:rsid w:val="00C04E61"/>
    <w:rsid w:val="00C0544A"/>
    <w:rsid w:val="00C07486"/>
    <w:rsid w:val="00C104D5"/>
    <w:rsid w:val="00C1338B"/>
    <w:rsid w:val="00C142C3"/>
    <w:rsid w:val="00C147A2"/>
    <w:rsid w:val="00C17D43"/>
    <w:rsid w:val="00C2432A"/>
    <w:rsid w:val="00C26398"/>
    <w:rsid w:val="00C2731C"/>
    <w:rsid w:val="00C30391"/>
    <w:rsid w:val="00C30D34"/>
    <w:rsid w:val="00C3346D"/>
    <w:rsid w:val="00C3469A"/>
    <w:rsid w:val="00C34AB4"/>
    <w:rsid w:val="00C3718C"/>
    <w:rsid w:val="00C41539"/>
    <w:rsid w:val="00C42F43"/>
    <w:rsid w:val="00C44B10"/>
    <w:rsid w:val="00C4521A"/>
    <w:rsid w:val="00C47431"/>
    <w:rsid w:val="00C5016A"/>
    <w:rsid w:val="00C5272F"/>
    <w:rsid w:val="00C551BA"/>
    <w:rsid w:val="00C55589"/>
    <w:rsid w:val="00C561D9"/>
    <w:rsid w:val="00C564C7"/>
    <w:rsid w:val="00C57C53"/>
    <w:rsid w:val="00C60498"/>
    <w:rsid w:val="00C61A3C"/>
    <w:rsid w:val="00C64854"/>
    <w:rsid w:val="00C66EF0"/>
    <w:rsid w:val="00C73181"/>
    <w:rsid w:val="00C73E98"/>
    <w:rsid w:val="00C7534D"/>
    <w:rsid w:val="00C763D3"/>
    <w:rsid w:val="00C823D0"/>
    <w:rsid w:val="00C82AE4"/>
    <w:rsid w:val="00C83DF3"/>
    <w:rsid w:val="00C85475"/>
    <w:rsid w:val="00C85C03"/>
    <w:rsid w:val="00C85CEB"/>
    <w:rsid w:val="00C904CD"/>
    <w:rsid w:val="00C90646"/>
    <w:rsid w:val="00C90D46"/>
    <w:rsid w:val="00C91935"/>
    <w:rsid w:val="00C938A4"/>
    <w:rsid w:val="00C950FF"/>
    <w:rsid w:val="00C96665"/>
    <w:rsid w:val="00C9694B"/>
    <w:rsid w:val="00C9750A"/>
    <w:rsid w:val="00CB1B7F"/>
    <w:rsid w:val="00CB2E8C"/>
    <w:rsid w:val="00CB3FFF"/>
    <w:rsid w:val="00CB5D82"/>
    <w:rsid w:val="00CB666D"/>
    <w:rsid w:val="00CB6DF5"/>
    <w:rsid w:val="00CC000A"/>
    <w:rsid w:val="00CC14A8"/>
    <w:rsid w:val="00CC16E3"/>
    <w:rsid w:val="00CC255B"/>
    <w:rsid w:val="00CC2993"/>
    <w:rsid w:val="00CC72C7"/>
    <w:rsid w:val="00CD0188"/>
    <w:rsid w:val="00CD042E"/>
    <w:rsid w:val="00CD21E1"/>
    <w:rsid w:val="00CD3268"/>
    <w:rsid w:val="00CD3B40"/>
    <w:rsid w:val="00CD3C7B"/>
    <w:rsid w:val="00CD3E77"/>
    <w:rsid w:val="00CD5AF9"/>
    <w:rsid w:val="00CD64B2"/>
    <w:rsid w:val="00CE3819"/>
    <w:rsid w:val="00CE4445"/>
    <w:rsid w:val="00CF153B"/>
    <w:rsid w:val="00CF19DF"/>
    <w:rsid w:val="00CF4483"/>
    <w:rsid w:val="00CF5F06"/>
    <w:rsid w:val="00D02FF3"/>
    <w:rsid w:val="00D03695"/>
    <w:rsid w:val="00D03FC9"/>
    <w:rsid w:val="00D054CA"/>
    <w:rsid w:val="00D068E6"/>
    <w:rsid w:val="00D10897"/>
    <w:rsid w:val="00D1129D"/>
    <w:rsid w:val="00D11927"/>
    <w:rsid w:val="00D11C6B"/>
    <w:rsid w:val="00D130F2"/>
    <w:rsid w:val="00D15656"/>
    <w:rsid w:val="00D1587E"/>
    <w:rsid w:val="00D16DED"/>
    <w:rsid w:val="00D20FD0"/>
    <w:rsid w:val="00D21C41"/>
    <w:rsid w:val="00D21DD3"/>
    <w:rsid w:val="00D2276F"/>
    <w:rsid w:val="00D23B15"/>
    <w:rsid w:val="00D24CBE"/>
    <w:rsid w:val="00D25562"/>
    <w:rsid w:val="00D25C97"/>
    <w:rsid w:val="00D26FEC"/>
    <w:rsid w:val="00D279A9"/>
    <w:rsid w:val="00D27ECE"/>
    <w:rsid w:val="00D30767"/>
    <w:rsid w:val="00D31575"/>
    <w:rsid w:val="00D3404D"/>
    <w:rsid w:val="00D35D5F"/>
    <w:rsid w:val="00D368BA"/>
    <w:rsid w:val="00D403A6"/>
    <w:rsid w:val="00D40D96"/>
    <w:rsid w:val="00D41219"/>
    <w:rsid w:val="00D413B3"/>
    <w:rsid w:val="00D4339A"/>
    <w:rsid w:val="00D44195"/>
    <w:rsid w:val="00D4422E"/>
    <w:rsid w:val="00D44614"/>
    <w:rsid w:val="00D44C09"/>
    <w:rsid w:val="00D44FA5"/>
    <w:rsid w:val="00D4585D"/>
    <w:rsid w:val="00D45BF3"/>
    <w:rsid w:val="00D45D93"/>
    <w:rsid w:val="00D47F66"/>
    <w:rsid w:val="00D50723"/>
    <w:rsid w:val="00D50A54"/>
    <w:rsid w:val="00D52399"/>
    <w:rsid w:val="00D56301"/>
    <w:rsid w:val="00D567D4"/>
    <w:rsid w:val="00D56EF6"/>
    <w:rsid w:val="00D57ABF"/>
    <w:rsid w:val="00D57CFE"/>
    <w:rsid w:val="00D6171A"/>
    <w:rsid w:val="00D7016A"/>
    <w:rsid w:val="00D70334"/>
    <w:rsid w:val="00D7035E"/>
    <w:rsid w:val="00D714BE"/>
    <w:rsid w:val="00D7300F"/>
    <w:rsid w:val="00D80BB2"/>
    <w:rsid w:val="00D82D99"/>
    <w:rsid w:val="00D847FC"/>
    <w:rsid w:val="00D8505F"/>
    <w:rsid w:val="00D86F35"/>
    <w:rsid w:val="00D87C3A"/>
    <w:rsid w:val="00D90399"/>
    <w:rsid w:val="00D90520"/>
    <w:rsid w:val="00D94DE8"/>
    <w:rsid w:val="00D96745"/>
    <w:rsid w:val="00D96E8F"/>
    <w:rsid w:val="00D977B6"/>
    <w:rsid w:val="00DA1F2F"/>
    <w:rsid w:val="00DA29A0"/>
    <w:rsid w:val="00DA2ECC"/>
    <w:rsid w:val="00DA3268"/>
    <w:rsid w:val="00DA3A16"/>
    <w:rsid w:val="00DA4374"/>
    <w:rsid w:val="00DA4D0B"/>
    <w:rsid w:val="00DA5586"/>
    <w:rsid w:val="00DA71CA"/>
    <w:rsid w:val="00DB0BE1"/>
    <w:rsid w:val="00DB228D"/>
    <w:rsid w:val="00DB5BCA"/>
    <w:rsid w:val="00DC09D0"/>
    <w:rsid w:val="00DC213A"/>
    <w:rsid w:val="00DC32D4"/>
    <w:rsid w:val="00DD14D1"/>
    <w:rsid w:val="00DD1946"/>
    <w:rsid w:val="00DD5CBE"/>
    <w:rsid w:val="00DE3DD5"/>
    <w:rsid w:val="00DF3171"/>
    <w:rsid w:val="00DF3293"/>
    <w:rsid w:val="00DF454C"/>
    <w:rsid w:val="00DF646A"/>
    <w:rsid w:val="00DF6D81"/>
    <w:rsid w:val="00DF7FB4"/>
    <w:rsid w:val="00E008B1"/>
    <w:rsid w:val="00E01A0B"/>
    <w:rsid w:val="00E01B80"/>
    <w:rsid w:val="00E04778"/>
    <w:rsid w:val="00E04CD4"/>
    <w:rsid w:val="00E10FDB"/>
    <w:rsid w:val="00E1420B"/>
    <w:rsid w:val="00E14A1A"/>
    <w:rsid w:val="00E15614"/>
    <w:rsid w:val="00E16963"/>
    <w:rsid w:val="00E21027"/>
    <w:rsid w:val="00E21667"/>
    <w:rsid w:val="00E33497"/>
    <w:rsid w:val="00E36AB8"/>
    <w:rsid w:val="00E37D86"/>
    <w:rsid w:val="00E40BC9"/>
    <w:rsid w:val="00E42137"/>
    <w:rsid w:val="00E42495"/>
    <w:rsid w:val="00E42652"/>
    <w:rsid w:val="00E501FA"/>
    <w:rsid w:val="00E5131E"/>
    <w:rsid w:val="00E5240A"/>
    <w:rsid w:val="00E52EB6"/>
    <w:rsid w:val="00E5532E"/>
    <w:rsid w:val="00E55785"/>
    <w:rsid w:val="00E57C56"/>
    <w:rsid w:val="00E64E86"/>
    <w:rsid w:val="00E65EAC"/>
    <w:rsid w:val="00E6666F"/>
    <w:rsid w:val="00E6745A"/>
    <w:rsid w:val="00E67479"/>
    <w:rsid w:val="00E7131F"/>
    <w:rsid w:val="00E71711"/>
    <w:rsid w:val="00E7207E"/>
    <w:rsid w:val="00E75129"/>
    <w:rsid w:val="00E76AA8"/>
    <w:rsid w:val="00E770EF"/>
    <w:rsid w:val="00E812A9"/>
    <w:rsid w:val="00E815E7"/>
    <w:rsid w:val="00E853AC"/>
    <w:rsid w:val="00E86B55"/>
    <w:rsid w:val="00E87070"/>
    <w:rsid w:val="00E87B68"/>
    <w:rsid w:val="00E9565F"/>
    <w:rsid w:val="00E968A9"/>
    <w:rsid w:val="00E971F5"/>
    <w:rsid w:val="00E9786C"/>
    <w:rsid w:val="00EA047C"/>
    <w:rsid w:val="00EA1EB8"/>
    <w:rsid w:val="00EA422C"/>
    <w:rsid w:val="00EA7547"/>
    <w:rsid w:val="00EB2961"/>
    <w:rsid w:val="00EB396C"/>
    <w:rsid w:val="00EB42A7"/>
    <w:rsid w:val="00EB4D7D"/>
    <w:rsid w:val="00EB7215"/>
    <w:rsid w:val="00EC00F3"/>
    <w:rsid w:val="00EC4952"/>
    <w:rsid w:val="00EC662E"/>
    <w:rsid w:val="00EC6EF8"/>
    <w:rsid w:val="00EC7DAA"/>
    <w:rsid w:val="00ED3C90"/>
    <w:rsid w:val="00ED700D"/>
    <w:rsid w:val="00ED7C1F"/>
    <w:rsid w:val="00EE09D1"/>
    <w:rsid w:val="00EE1B2B"/>
    <w:rsid w:val="00EE56EF"/>
    <w:rsid w:val="00EE6336"/>
    <w:rsid w:val="00EF013B"/>
    <w:rsid w:val="00EF13BC"/>
    <w:rsid w:val="00EF49C1"/>
    <w:rsid w:val="00EF5143"/>
    <w:rsid w:val="00EF63AC"/>
    <w:rsid w:val="00F018C7"/>
    <w:rsid w:val="00F01D2D"/>
    <w:rsid w:val="00F0239D"/>
    <w:rsid w:val="00F0603C"/>
    <w:rsid w:val="00F070CE"/>
    <w:rsid w:val="00F11358"/>
    <w:rsid w:val="00F1177D"/>
    <w:rsid w:val="00F12B5B"/>
    <w:rsid w:val="00F15B95"/>
    <w:rsid w:val="00F17362"/>
    <w:rsid w:val="00F21515"/>
    <w:rsid w:val="00F21959"/>
    <w:rsid w:val="00F21B14"/>
    <w:rsid w:val="00F22BDC"/>
    <w:rsid w:val="00F26764"/>
    <w:rsid w:val="00F27D70"/>
    <w:rsid w:val="00F30ACE"/>
    <w:rsid w:val="00F30EA5"/>
    <w:rsid w:val="00F33116"/>
    <w:rsid w:val="00F33129"/>
    <w:rsid w:val="00F36228"/>
    <w:rsid w:val="00F40DDE"/>
    <w:rsid w:val="00F41B67"/>
    <w:rsid w:val="00F42715"/>
    <w:rsid w:val="00F427C4"/>
    <w:rsid w:val="00F44098"/>
    <w:rsid w:val="00F44ED3"/>
    <w:rsid w:val="00F47BFB"/>
    <w:rsid w:val="00F5456E"/>
    <w:rsid w:val="00F568D6"/>
    <w:rsid w:val="00F56E70"/>
    <w:rsid w:val="00F61091"/>
    <w:rsid w:val="00F62F72"/>
    <w:rsid w:val="00F71FC7"/>
    <w:rsid w:val="00F7269F"/>
    <w:rsid w:val="00F7286E"/>
    <w:rsid w:val="00F73F55"/>
    <w:rsid w:val="00F74EC1"/>
    <w:rsid w:val="00F7589B"/>
    <w:rsid w:val="00F766F4"/>
    <w:rsid w:val="00F76E58"/>
    <w:rsid w:val="00F80025"/>
    <w:rsid w:val="00F81424"/>
    <w:rsid w:val="00F81539"/>
    <w:rsid w:val="00F82910"/>
    <w:rsid w:val="00F83348"/>
    <w:rsid w:val="00F87AC7"/>
    <w:rsid w:val="00F902F5"/>
    <w:rsid w:val="00F91795"/>
    <w:rsid w:val="00F94FF2"/>
    <w:rsid w:val="00F96F82"/>
    <w:rsid w:val="00FA02C6"/>
    <w:rsid w:val="00FA02C8"/>
    <w:rsid w:val="00FA05B9"/>
    <w:rsid w:val="00FA1CE1"/>
    <w:rsid w:val="00FA2F9E"/>
    <w:rsid w:val="00FA4FD0"/>
    <w:rsid w:val="00FA70B0"/>
    <w:rsid w:val="00FB11E4"/>
    <w:rsid w:val="00FB1BE0"/>
    <w:rsid w:val="00FB2ED8"/>
    <w:rsid w:val="00FB3469"/>
    <w:rsid w:val="00FB3BC6"/>
    <w:rsid w:val="00FB4D8E"/>
    <w:rsid w:val="00FB577A"/>
    <w:rsid w:val="00FB7338"/>
    <w:rsid w:val="00FC19BE"/>
    <w:rsid w:val="00FC4CD9"/>
    <w:rsid w:val="00FC56AF"/>
    <w:rsid w:val="00FC7E85"/>
    <w:rsid w:val="00FD08E4"/>
    <w:rsid w:val="00FD0B1A"/>
    <w:rsid w:val="00FD2ACB"/>
    <w:rsid w:val="00FD36C7"/>
    <w:rsid w:val="00FD697D"/>
    <w:rsid w:val="00FD71E2"/>
    <w:rsid w:val="00FE44A6"/>
    <w:rsid w:val="00FE77AA"/>
    <w:rsid w:val="00FE7B29"/>
    <w:rsid w:val="00FF2F08"/>
    <w:rsid w:val="00FF405C"/>
    <w:rsid w:val="00FF6F79"/>
    <w:rsid w:val="00FF76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888B8-46DD-477B-9D66-D23F18942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NueThin" w:eastAsiaTheme="minorHAnsi" w:hAnsi="HelveNueThin" w:cstheme="minorBidi"/>
        <w:sz w:val="28"/>
        <w:szCs w:val="28"/>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A02C8"/>
    <w:pPr>
      <w:spacing w:after="0" w:line="240" w:lineRule="auto"/>
    </w:pPr>
  </w:style>
  <w:style w:type="character" w:styleId="Hipervnculo">
    <w:name w:val="Hyperlink"/>
    <w:basedOn w:val="Fuentedeprrafopredeter"/>
    <w:uiPriority w:val="99"/>
    <w:unhideWhenUsed/>
    <w:rsid w:val="00FA02C8"/>
    <w:rPr>
      <w:color w:val="0563C1" w:themeColor="hyperlink"/>
      <w:u w:val="single"/>
    </w:rPr>
  </w:style>
  <w:style w:type="character" w:styleId="Hipervnculovisitado">
    <w:name w:val="FollowedHyperlink"/>
    <w:basedOn w:val="Fuentedeprrafopredeter"/>
    <w:uiPriority w:val="99"/>
    <w:semiHidden/>
    <w:unhideWhenUsed/>
    <w:rsid w:val="003C34ED"/>
    <w:rPr>
      <w:color w:val="954F72" w:themeColor="followedHyperlink"/>
      <w:u w:val="single"/>
    </w:rPr>
  </w:style>
  <w:style w:type="table" w:styleId="Tablaconcuadrcula">
    <w:name w:val="Table Grid"/>
    <w:basedOn w:val="Tablanormal"/>
    <w:uiPriority w:val="39"/>
    <w:rsid w:val="00C90646"/>
    <w:pPr>
      <w:spacing w:after="0" w:line="240" w:lineRule="auto"/>
    </w:pPr>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unto27Estructura/LineamientosIVAI.pdf" TargetMode="External"/><Relationship Id="rId3" Type="http://schemas.openxmlformats.org/officeDocument/2006/relationships/settings" Target="settings.xml"/><Relationship Id="rId7" Type="http://schemas.openxmlformats.org/officeDocument/2006/relationships/hyperlink" Target="Punto27Estructura/LineamientosIVA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Punto28Sueldos/L848Art8FIV.pdf" TargetMode="External"/><Relationship Id="rId11" Type="http://schemas.openxmlformats.org/officeDocument/2006/relationships/theme" Target="theme/theme1.xml"/><Relationship Id="rId5" Type="http://schemas.openxmlformats.org/officeDocument/2006/relationships/hyperlink" Target="LTAIP.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Punto28Sueldos/LineamientosDecimoPrimero.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3</Pages>
  <Words>767</Words>
  <Characters>4223</Characters>
  <Application>Microsoft Office Word</Application>
  <DocSecurity>8</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Salmerón</dc:creator>
  <cp:keywords/>
  <dc:description/>
  <cp:lastModifiedBy>Héctor Salmerón</cp:lastModifiedBy>
  <cp:revision>5</cp:revision>
  <dcterms:created xsi:type="dcterms:W3CDTF">2014-03-22T00:06:00Z</dcterms:created>
  <dcterms:modified xsi:type="dcterms:W3CDTF">2014-03-24T23:55:00Z</dcterms:modified>
</cp:coreProperties>
</file>